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DFA" w:rsidRDefault="00102DFA" w:rsidP="00BD3132">
      <w:pPr>
        <w:rPr>
          <w:b/>
          <w:lang w:val="en-US"/>
        </w:rPr>
      </w:pPr>
      <w:bookmarkStart w:id="0" w:name="_GoBack"/>
      <w:bookmarkEnd w:id="0"/>
    </w:p>
    <w:p w:rsidR="00102DFA" w:rsidRDefault="00102DFA" w:rsidP="00BD3132">
      <w:pPr>
        <w:rPr>
          <w:b/>
          <w:lang w:val="en-US"/>
        </w:rPr>
      </w:pPr>
    </w:p>
    <w:p w:rsidR="00102DFA" w:rsidRDefault="00102DFA" w:rsidP="00BD3132">
      <w:pPr>
        <w:rPr>
          <w:b/>
          <w:lang w:val="en-US"/>
        </w:rPr>
      </w:pPr>
    </w:p>
    <w:p w:rsidR="00102DFA" w:rsidRDefault="00102DFA" w:rsidP="00BD3132">
      <w:pPr>
        <w:rPr>
          <w:b/>
          <w:lang w:val="en-US"/>
        </w:rPr>
      </w:pPr>
    </w:p>
    <w:p w:rsidR="00102DFA" w:rsidRDefault="00102DFA" w:rsidP="00BD3132">
      <w:pPr>
        <w:rPr>
          <w:b/>
          <w:lang w:val="en-US"/>
        </w:rPr>
      </w:pPr>
    </w:p>
    <w:p w:rsidR="00102DFA" w:rsidRDefault="00102DFA" w:rsidP="00BD3132">
      <w:pPr>
        <w:rPr>
          <w:b/>
          <w:lang w:val="en-US"/>
        </w:rPr>
      </w:pPr>
    </w:p>
    <w:p w:rsidR="00102DFA" w:rsidRDefault="00102DFA" w:rsidP="00BD3132">
      <w:pPr>
        <w:rPr>
          <w:b/>
          <w:lang w:val="en-US"/>
        </w:rPr>
      </w:pPr>
    </w:p>
    <w:p w:rsidR="00102DFA" w:rsidRDefault="00102DFA" w:rsidP="00BD3132">
      <w:pPr>
        <w:rPr>
          <w:b/>
          <w:lang w:val="en-US"/>
        </w:rPr>
      </w:pPr>
    </w:p>
    <w:p w:rsidR="00102DFA" w:rsidRDefault="00102DFA" w:rsidP="00BD3132">
      <w:pPr>
        <w:rPr>
          <w:b/>
          <w:lang w:val="en-US"/>
        </w:rPr>
      </w:pPr>
    </w:p>
    <w:p w:rsidR="00102DFA" w:rsidRDefault="00102DFA" w:rsidP="00BD3132">
      <w:pPr>
        <w:rPr>
          <w:b/>
          <w:lang w:val="en-US"/>
        </w:rPr>
      </w:pPr>
    </w:p>
    <w:p w:rsidR="00102DFA" w:rsidRDefault="00102DFA" w:rsidP="00BD3132">
      <w:pPr>
        <w:rPr>
          <w:b/>
          <w:lang w:val="en-US"/>
        </w:rPr>
      </w:pPr>
    </w:p>
    <w:p w:rsidR="00102DFA" w:rsidRDefault="00102DFA" w:rsidP="00BD3132">
      <w:pPr>
        <w:rPr>
          <w:b/>
          <w:lang w:val="en-US"/>
        </w:rPr>
      </w:pPr>
    </w:p>
    <w:p w:rsidR="00102DFA" w:rsidRPr="00102DFA" w:rsidRDefault="00E374FB" w:rsidP="00102DFA">
      <w:pPr>
        <w:jc w:val="center"/>
        <w:rPr>
          <w:lang w:val="en-US"/>
        </w:rPr>
      </w:pPr>
      <w:r w:rsidRPr="00102DFA">
        <w:rPr>
          <w:lang w:val="en-US"/>
        </w:rPr>
        <w:t>Heart Disease</w:t>
      </w:r>
    </w:p>
    <w:p w:rsidR="00102DFA" w:rsidRPr="00102DFA" w:rsidRDefault="00E374FB" w:rsidP="00102DFA">
      <w:pPr>
        <w:jc w:val="center"/>
        <w:rPr>
          <w:lang w:val="en-US"/>
        </w:rPr>
      </w:pPr>
      <w:r w:rsidRPr="00102DFA">
        <w:rPr>
          <w:lang w:val="en-US"/>
        </w:rPr>
        <w:t>Name</w:t>
      </w:r>
    </w:p>
    <w:p w:rsidR="00102DFA" w:rsidRPr="00102DFA" w:rsidRDefault="00E374FB" w:rsidP="00102DFA">
      <w:pPr>
        <w:jc w:val="center"/>
        <w:rPr>
          <w:lang w:val="en-US"/>
        </w:rPr>
      </w:pPr>
      <w:r w:rsidRPr="00102DFA">
        <w:rPr>
          <w:lang w:val="en-US"/>
        </w:rPr>
        <w:t>Institution</w:t>
      </w:r>
    </w:p>
    <w:p w:rsidR="00102DFA" w:rsidRDefault="00E374FB" w:rsidP="00102DFA">
      <w:pPr>
        <w:jc w:val="center"/>
        <w:rPr>
          <w:lang w:val="en-US"/>
        </w:rPr>
      </w:pPr>
      <w:r w:rsidRPr="00102DFA">
        <w:rPr>
          <w:lang w:val="en-US"/>
        </w:rPr>
        <w:t>Date</w:t>
      </w: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Default="00102DFA" w:rsidP="00102DFA">
      <w:pPr>
        <w:jc w:val="center"/>
        <w:rPr>
          <w:lang w:val="en-US"/>
        </w:rPr>
      </w:pPr>
    </w:p>
    <w:p w:rsidR="00102DFA" w:rsidRPr="00102DFA" w:rsidRDefault="00102DFA" w:rsidP="00102DFA">
      <w:pPr>
        <w:jc w:val="center"/>
        <w:rPr>
          <w:lang w:val="en-US"/>
        </w:rPr>
      </w:pPr>
    </w:p>
    <w:p w:rsidR="00102DFA" w:rsidRDefault="00E374FB" w:rsidP="00102DFA">
      <w:pPr>
        <w:jc w:val="center"/>
        <w:rPr>
          <w:b/>
          <w:lang w:val="en-US"/>
        </w:rPr>
      </w:pPr>
      <w:r>
        <w:rPr>
          <w:b/>
          <w:lang w:val="en-US"/>
        </w:rPr>
        <w:lastRenderedPageBreak/>
        <w:t>Heart Disease</w:t>
      </w:r>
    </w:p>
    <w:p w:rsidR="00BD3132" w:rsidRDefault="00E374FB" w:rsidP="00BD3132">
      <w:pPr>
        <w:rPr>
          <w:b/>
          <w:lang w:val="en-US"/>
        </w:rPr>
      </w:pPr>
      <w:r w:rsidRPr="00BD3132">
        <w:rPr>
          <w:b/>
          <w:lang w:val="en-US"/>
        </w:rPr>
        <w:t>Introduction</w:t>
      </w:r>
    </w:p>
    <w:p w:rsidR="007C3FA3" w:rsidRDefault="00E374FB" w:rsidP="00102DFA">
      <w:pPr>
        <w:spacing w:line="480" w:lineRule="auto"/>
        <w:ind w:firstLine="720"/>
        <w:rPr>
          <w:lang w:val="en-US"/>
        </w:rPr>
      </w:pPr>
      <w:r w:rsidRPr="007C3FA3">
        <w:rPr>
          <w:lang w:val="en-US"/>
        </w:rPr>
        <w:t>Health disease is a major public health concern in recent years which has presented a more diverse approach to managing such conditions.</w:t>
      </w:r>
      <w:r w:rsidR="00BD3132" w:rsidRPr="00BD3132">
        <w:rPr>
          <w:lang w:val="en-US"/>
        </w:rPr>
        <w:t xml:space="preserve"> These can be described as conditions that affect the normal functioning of the heart. They include blood vessel disease, coronary artery disease, heart rhythm problems, among others. According to WHO, heart diseases are the most frequent causes of death globally, resulting in about 31% of deaths in the world. Coronary heart disease is the most prevalent type, resulting in the death of many people making heart disease the leading cause of death, especially in the United States</w:t>
      </w:r>
      <w:r w:rsidR="00102DFA">
        <w:rPr>
          <w:lang w:val="en-US"/>
        </w:rPr>
        <w:t xml:space="preserve"> (</w:t>
      </w:r>
      <w:r w:rsidR="00102DFA" w:rsidRPr="00102DFA">
        <w:rPr>
          <w:lang w:val="x-none"/>
        </w:rPr>
        <w:t>Jansson</w:t>
      </w:r>
      <w:r w:rsidR="00102DFA">
        <w:t xml:space="preserve"> et al., 2014). </w:t>
      </w:r>
      <w:r w:rsidR="00BD3132" w:rsidRPr="00BD3132">
        <w:rPr>
          <w:lang w:val="en-US"/>
        </w:rPr>
        <w:t>As age progresses, it is good to be checked regularly to avoid the factors that might result in this.</w:t>
      </w:r>
      <w:r>
        <w:rPr>
          <w:lang w:val="en-US"/>
        </w:rPr>
        <w:t xml:space="preserve"> This analysis investigates whether the</w:t>
      </w:r>
      <w:r w:rsidRPr="007C3FA3">
        <w:rPr>
          <w:lang w:val="en-US"/>
        </w:rPr>
        <w:t xml:space="preserve"> risk factors for heart disease listed as patient characteristics are not related to if the patient is male or female in t</w:t>
      </w:r>
      <w:r w:rsidRPr="007C3FA3">
        <w:rPr>
          <w:lang w:val="en-US"/>
        </w:rPr>
        <w:t>he Framingham Heart Study.</w:t>
      </w:r>
    </w:p>
    <w:p w:rsidR="007C3FA3" w:rsidRDefault="00E374FB" w:rsidP="00102DFA">
      <w:pPr>
        <w:spacing w:line="480" w:lineRule="auto"/>
        <w:ind w:firstLine="720"/>
        <w:rPr>
          <w:lang w:val="en-US"/>
        </w:rPr>
      </w:pPr>
      <w:r>
        <w:rPr>
          <w:lang w:val="en-US"/>
        </w:rPr>
        <w:t xml:space="preserve">The variables that are being assessed in this context include </w:t>
      </w:r>
      <w:r w:rsidRPr="007C3FA3">
        <w:rPr>
          <w:lang w:val="en-US"/>
        </w:rPr>
        <w:t>age, systolic blood pressure, diastolic blood pressure, antihypertensive medication, current smoker, total serum cholesterol, mg/dL, body mass index (BMI), and diabete</w:t>
      </w:r>
      <w:r w:rsidRPr="007C3FA3">
        <w:rPr>
          <w:lang w:val="en-US"/>
        </w:rPr>
        <w:t>s</w:t>
      </w:r>
      <w:r>
        <w:rPr>
          <w:lang w:val="en-US"/>
        </w:rPr>
        <w:t>.</w:t>
      </w:r>
    </w:p>
    <w:p w:rsidR="000C7CFE" w:rsidRDefault="00E374FB" w:rsidP="007C3FA3">
      <w:r>
        <w:rPr>
          <w:lang w:val="en-US"/>
        </w:rPr>
        <w:fldChar w:fldCharType="begin"/>
      </w:r>
      <w:r>
        <w:rPr>
          <w:lang w:val="en-US"/>
        </w:rPr>
        <w:instrText xml:space="preserve"> LINK </w:instrText>
      </w:r>
      <w:r w:rsidR="00796226">
        <w:rPr>
          <w:lang w:val="en-US"/>
        </w:rPr>
        <w:instrText xml:space="preserve">Excel.Sheet.12 "C:\\Users\\kelvi\\Desktop\\Doc\\framingham data.xlsx" Sheet3!R1C1:R7C5 </w:instrText>
      </w:r>
      <w:r>
        <w:rPr>
          <w:lang w:val="en-US"/>
        </w:rPr>
        <w:instrText xml:space="preserve">\a \f 4 \h  \* MERGEFORMAT </w:instrText>
      </w:r>
      <w:r>
        <w:rPr>
          <w:lang w:val="en-US"/>
        </w:rPr>
        <w:fldChar w:fldCharType="separate"/>
      </w:r>
    </w:p>
    <w:tbl>
      <w:tblPr>
        <w:tblW w:w="6767" w:type="dxa"/>
        <w:tblLook w:val="04A0" w:firstRow="1" w:lastRow="0" w:firstColumn="1" w:lastColumn="0" w:noHBand="0" w:noVBand="1"/>
      </w:tblPr>
      <w:tblGrid>
        <w:gridCol w:w="1470"/>
        <w:gridCol w:w="1079"/>
        <w:gridCol w:w="1350"/>
        <w:gridCol w:w="1351"/>
        <w:gridCol w:w="1517"/>
      </w:tblGrid>
      <w:tr w:rsidR="00F90E63" w:rsidTr="000C7CFE">
        <w:trPr>
          <w:trHeight w:val="376"/>
        </w:trPr>
        <w:tc>
          <w:tcPr>
            <w:tcW w:w="6767" w:type="dxa"/>
            <w:gridSpan w:val="5"/>
            <w:tcBorders>
              <w:top w:val="single" w:sz="8" w:space="0" w:color="7F7F7F"/>
              <w:left w:val="single" w:sz="8" w:space="0" w:color="7F7F7F"/>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Current smoking and sex</w:t>
            </w:r>
          </w:p>
        </w:tc>
      </w:tr>
      <w:tr w:rsidR="00F90E63" w:rsidTr="000C7CFE">
        <w:trPr>
          <w:trHeight w:val="376"/>
        </w:trPr>
        <w:tc>
          <w:tcPr>
            <w:tcW w:w="2549" w:type="dxa"/>
            <w:gridSpan w:val="2"/>
            <w:vMerge w:val="restart"/>
            <w:tcBorders>
              <w:top w:val="single" w:sz="8" w:space="0" w:color="7F7F7F"/>
              <w:left w:val="single" w:sz="8" w:space="0" w:color="7F7F7F"/>
              <w:bottom w:val="single" w:sz="8" w:space="0" w:color="7F7F7F"/>
              <w:right w:val="nil"/>
            </w:tcBorders>
            <w:shd w:val="clear" w:color="auto" w:fill="auto"/>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 </w:t>
            </w:r>
          </w:p>
        </w:tc>
        <w:tc>
          <w:tcPr>
            <w:tcW w:w="2701" w:type="dxa"/>
            <w:gridSpan w:val="2"/>
            <w:tcBorders>
              <w:top w:val="single" w:sz="8" w:space="0" w:color="7F7F7F"/>
              <w:left w:val="single" w:sz="8" w:space="0" w:color="7F7F7F"/>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jc w:val="center"/>
              <w:rPr>
                <w:rFonts w:eastAsia="Times New Roman" w:cs="Times New Roman"/>
                <w:color w:val="000000"/>
                <w:szCs w:val="24"/>
                <w:lang w:eastAsia="en-GB"/>
              </w:rPr>
            </w:pPr>
            <w:r w:rsidRPr="000C7CFE">
              <w:rPr>
                <w:rFonts w:eastAsia="Times New Roman" w:cs="Times New Roman"/>
                <w:color w:val="000000"/>
                <w:szCs w:val="24"/>
                <w:lang w:eastAsia="en-GB"/>
              </w:rPr>
              <w:t>SEX</w:t>
            </w:r>
          </w:p>
        </w:tc>
        <w:tc>
          <w:tcPr>
            <w:tcW w:w="1517" w:type="dxa"/>
            <w:vMerge w:val="restart"/>
            <w:tcBorders>
              <w:top w:val="nil"/>
              <w:left w:val="single" w:sz="8" w:space="0" w:color="7F7F7F"/>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jc w:val="center"/>
              <w:rPr>
                <w:rFonts w:eastAsia="Times New Roman" w:cs="Times New Roman"/>
                <w:color w:val="000000"/>
                <w:szCs w:val="24"/>
                <w:lang w:eastAsia="en-GB"/>
              </w:rPr>
            </w:pPr>
            <w:r w:rsidRPr="000C7CFE">
              <w:rPr>
                <w:rFonts w:eastAsia="Times New Roman" w:cs="Times New Roman"/>
                <w:color w:val="000000"/>
                <w:szCs w:val="24"/>
                <w:lang w:eastAsia="en-GB"/>
              </w:rPr>
              <w:t>Total</w:t>
            </w:r>
          </w:p>
        </w:tc>
      </w:tr>
      <w:tr w:rsidR="00F90E63" w:rsidTr="000C7CFE">
        <w:trPr>
          <w:trHeight w:val="376"/>
        </w:trPr>
        <w:tc>
          <w:tcPr>
            <w:tcW w:w="2549" w:type="dxa"/>
            <w:gridSpan w:val="2"/>
            <w:vMerge/>
            <w:tcBorders>
              <w:top w:val="single" w:sz="8" w:space="0" w:color="7F7F7F"/>
              <w:left w:val="single" w:sz="8" w:space="0" w:color="7F7F7F"/>
              <w:bottom w:val="single" w:sz="8" w:space="0" w:color="7F7F7F"/>
              <w:right w:val="nil"/>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350" w:type="dxa"/>
            <w:tcBorders>
              <w:top w:val="nil"/>
              <w:left w:val="nil"/>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jc w:val="center"/>
              <w:rPr>
                <w:rFonts w:eastAsia="Times New Roman" w:cs="Times New Roman"/>
                <w:color w:val="000000"/>
                <w:szCs w:val="24"/>
                <w:lang w:eastAsia="en-GB"/>
              </w:rPr>
            </w:pPr>
            <w:r w:rsidRPr="000C7CFE">
              <w:rPr>
                <w:rFonts w:eastAsia="Times New Roman" w:cs="Times New Roman"/>
                <w:color w:val="000000"/>
                <w:szCs w:val="24"/>
                <w:lang w:eastAsia="en-GB"/>
              </w:rPr>
              <w:t>Female</w:t>
            </w:r>
          </w:p>
        </w:tc>
        <w:tc>
          <w:tcPr>
            <w:tcW w:w="1350" w:type="dxa"/>
            <w:tcBorders>
              <w:top w:val="nil"/>
              <w:left w:val="nil"/>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jc w:val="center"/>
              <w:rPr>
                <w:rFonts w:eastAsia="Times New Roman" w:cs="Times New Roman"/>
                <w:color w:val="000000"/>
                <w:szCs w:val="24"/>
                <w:lang w:eastAsia="en-GB"/>
              </w:rPr>
            </w:pPr>
            <w:r w:rsidRPr="000C7CFE">
              <w:rPr>
                <w:rFonts w:eastAsia="Times New Roman" w:cs="Times New Roman"/>
                <w:color w:val="000000"/>
                <w:szCs w:val="24"/>
                <w:lang w:eastAsia="en-GB"/>
              </w:rPr>
              <w:t>Male</w:t>
            </w:r>
          </w:p>
        </w:tc>
        <w:tc>
          <w:tcPr>
            <w:tcW w:w="1517" w:type="dxa"/>
            <w:vMerge/>
            <w:tcBorders>
              <w:top w:val="nil"/>
              <w:left w:val="single" w:sz="8" w:space="0" w:color="7F7F7F"/>
              <w:bottom w:val="single" w:sz="8" w:space="0" w:color="7F7F7F"/>
              <w:right w:val="single" w:sz="8" w:space="0" w:color="7F7F7F"/>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r>
      <w:tr w:rsidR="00F90E63" w:rsidTr="000C7CFE">
        <w:trPr>
          <w:trHeight w:val="376"/>
        </w:trPr>
        <w:tc>
          <w:tcPr>
            <w:tcW w:w="1470" w:type="dxa"/>
            <w:vMerge w:val="restart"/>
            <w:tcBorders>
              <w:top w:val="nil"/>
              <w:left w:val="single" w:sz="8" w:space="0" w:color="7F7F7F"/>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Current smoking</w:t>
            </w:r>
          </w:p>
        </w:tc>
        <w:tc>
          <w:tcPr>
            <w:tcW w:w="1078" w:type="dxa"/>
            <w:vMerge w:val="restart"/>
            <w:tcBorders>
              <w:top w:val="nil"/>
              <w:left w:val="single" w:sz="8" w:space="0" w:color="7F7F7F"/>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No</w:t>
            </w:r>
          </w:p>
        </w:tc>
        <w:tc>
          <w:tcPr>
            <w:tcW w:w="1350" w:type="dxa"/>
            <w:tcBorders>
              <w:top w:val="nil"/>
              <w:left w:val="nil"/>
              <w:bottom w:val="nil"/>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2036</w:t>
            </w:r>
          </w:p>
        </w:tc>
        <w:tc>
          <w:tcPr>
            <w:tcW w:w="1350" w:type="dxa"/>
            <w:tcBorders>
              <w:top w:val="nil"/>
              <w:left w:val="nil"/>
              <w:bottom w:val="nil"/>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3390</w:t>
            </w:r>
          </w:p>
        </w:tc>
        <w:tc>
          <w:tcPr>
            <w:tcW w:w="1517" w:type="dxa"/>
            <w:tcBorders>
              <w:top w:val="nil"/>
              <w:left w:val="nil"/>
              <w:bottom w:val="nil"/>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5426</w:t>
            </w:r>
          </w:p>
        </w:tc>
      </w:tr>
      <w:tr w:rsidR="00F90E63" w:rsidTr="000C7CFE">
        <w:trPr>
          <w:trHeight w:val="376"/>
        </w:trPr>
        <w:tc>
          <w:tcPr>
            <w:tcW w:w="1470" w:type="dxa"/>
            <w:vMerge/>
            <w:tcBorders>
              <w:top w:val="nil"/>
              <w:left w:val="single" w:sz="8" w:space="0" w:color="7F7F7F"/>
              <w:bottom w:val="single" w:sz="8" w:space="0" w:color="7F7F7F"/>
              <w:right w:val="single" w:sz="8" w:space="0" w:color="7F7F7F"/>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078" w:type="dxa"/>
            <w:vMerge/>
            <w:tcBorders>
              <w:top w:val="nil"/>
              <w:left w:val="single" w:sz="8" w:space="0" w:color="7F7F7F"/>
              <w:bottom w:val="single" w:sz="8" w:space="0" w:color="7F7F7F"/>
              <w:right w:val="single" w:sz="8" w:space="0" w:color="7F7F7F"/>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350" w:type="dxa"/>
            <w:tcBorders>
              <w:top w:val="single" w:sz="8" w:space="0" w:color="7F7F7F"/>
              <w:left w:val="nil"/>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37.50%</w:t>
            </w:r>
          </w:p>
        </w:tc>
        <w:tc>
          <w:tcPr>
            <w:tcW w:w="1350" w:type="dxa"/>
            <w:tcBorders>
              <w:top w:val="single" w:sz="8" w:space="0" w:color="7F7F7F"/>
              <w:left w:val="nil"/>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62.50%</w:t>
            </w:r>
          </w:p>
        </w:tc>
        <w:tc>
          <w:tcPr>
            <w:tcW w:w="1517" w:type="dxa"/>
            <w:tcBorders>
              <w:top w:val="single" w:sz="8" w:space="0" w:color="7F7F7F"/>
              <w:left w:val="nil"/>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100.00%</w:t>
            </w:r>
          </w:p>
        </w:tc>
      </w:tr>
      <w:tr w:rsidR="00F90E63" w:rsidTr="000C7CFE">
        <w:trPr>
          <w:trHeight w:val="376"/>
        </w:trPr>
        <w:tc>
          <w:tcPr>
            <w:tcW w:w="1470" w:type="dxa"/>
            <w:vMerge/>
            <w:tcBorders>
              <w:top w:val="nil"/>
              <w:left w:val="single" w:sz="8" w:space="0" w:color="7F7F7F"/>
              <w:bottom w:val="single" w:sz="8" w:space="0" w:color="7F7F7F"/>
              <w:right w:val="single" w:sz="8" w:space="0" w:color="7F7F7F"/>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078" w:type="dxa"/>
            <w:vMerge w:val="restart"/>
            <w:tcBorders>
              <w:top w:val="nil"/>
              <w:left w:val="single" w:sz="8" w:space="0" w:color="7F7F7F"/>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Yes</w:t>
            </w:r>
          </w:p>
        </w:tc>
        <w:tc>
          <w:tcPr>
            <w:tcW w:w="1350" w:type="dxa"/>
            <w:tcBorders>
              <w:top w:val="nil"/>
              <w:left w:val="nil"/>
              <w:bottom w:val="nil"/>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2233</w:t>
            </w:r>
          </w:p>
        </w:tc>
        <w:tc>
          <w:tcPr>
            <w:tcW w:w="1350" w:type="dxa"/>
            <w:tcBorders>
              <w:top w:val="nil"/>
              <w:left w:val="nil"/>
              <w:bottom w:val="nil"/>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1948</w:t>
            </w:r>
          </w:p>
        </w:tc>
        <w:tc>
          <w:tcPr>
            <w:tcW w:w="1517" w:type="dxa"/>
            <w:tcBorders>
              <w:top w:val="nil"/>
              <w:left w:val="nil"/>
              <w:bottom w:val="nil"/>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4181</w:t>
            </w:r>
          </w:p>
        </w:tc>
      </w:tr>
      <w:tr w:rsidR="00F90E63" w:rsidTr="000C7CFE">
        <w:trPr>
          <w:trHeight w:val="376"/>
        </w:trPr>
        <w:tc>
          <w:tcPr>
            <w:tcW w:w="1470" w:type="dxa"/>
            <w:vMerge/>
            <w:tcBorders>
              <w:top w:val="nil"/>
              <w:left w:val="single" w:sz="8" w:space="0" w:color="7F7F7F"/>
              <w:bottom w:val="single" w:sz="8" w:space="0" w:color="7F7F7F"/>
              <w:right w:val="single" w:sz="8" w:space="0" w:color="7F7F7F"/>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078" w:type="dxa"/>
            <w:vMerge/>
            <w:tcBorders>
              <w:top w:val="nil"/>
              <w:left w:val="single" w:sz="8" w:space="0" w:color="7F7F7F"/>
              <w:bottom w:val="single" w:sz="8" w:space="0" w:color="7F7F7F"/>
              <w:right w:val="single" w:sz="8" w:space="0" w:color="7F7F7F"/>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350" w:type="dxa"/>
            <w:tcBorders>
              <w:top w:val="single" w:sz="8" w:space="0" w:color="7F7F7F"/>
              <w:left w:val="nil"/>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53.40%</w:t>
            </w:r>
          </w:p>
        </w:tc>
        <w:tc>
          <w:tcPr>
            <w:tcW w:w="1350" w:type="dxa"/>
            <w:tcBorders>
              <w:top w:val="single" w:sz="8" w:space="0" w:color="7F7F7F"/>
              <w:left w:val="nil"/>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46.60%</w:t>
            </w:r>
          </w:p>
        </w:tc>
        <w:tc>
          <w:tcPr>
            <w:tcW w:w="1517" w:type="dxa"/>
            <w:tcBorders>
              <w:top w:val="single" w:sz="8" w:space="0" w:color="7F7F7F"/>
              <w:left w:val="nil"/>
              <w:bottom w:val="single" w:sz="8" w:space="0" w:color="7F7F7F"/>
              <w:right w:val="single" w:sz="8" w:space="0" w:color="7F7F7F"/>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100.00%</w:t>
            </w:r>
          </w:p>
        </w:tc>
      </w:tr>
    </w:tbl>
    <w:p w:rsidR="000C7CFE" w:rsidRDefault="00E374FB" w:rsidP="007C3FA3">
      <w:pPr>
        <w:rPr>
          <w:lang w:val="en-US"/>
        </w:rPr>
      </w:pPr>
      <w:r>
        <w:rPr>
          <w:lang w:val="en-US"/>
        </w:rPr>
        <w:fldChar w:fldCharType="end"/>
      </w:r>
    </w:p>
    <w:p w:rsidR="000C7CFE" w:rsidRDefault="00E374FB" w:rsidP="00450929">
      <w:pPr>
        <w:autoSpaceDE w:val="0"/>
        <w:autoSpaceDN w:val="0"/>
        <w:adjustRightInd w:val="0"/>
        <w:spacing w:after="0" w:line="240" w:lineRule="auto"/>
      </w:pPr>
      <w:r>
        <w:fldChar w:fldCharType="begin"/>
      </w:r>
      <w:r>
        <w:instrText xml:space="preserve"> LINK </w:instrText>
      </w:r>
      <w:r w:rsidR="00796226">
        <w:instrText xml:space="preserve">Excel.Sheet.12 "C:\\Users\\kelvi\\Desktop\\Doc\\framingham data.xlsx" Sheet4!R1C1:R7C4 </w:instrText>
      </w:r>
      <w:r>
        <w:instrText xml:space="preserve">\a \f 4 \h  \* MERGEFORMAT </w:instrText>
      </w:r>
      <w:r>
        <w:fldChar w:fldCharType="separate"/>
      </w:r>
    </w:p>
    <w:tbl>
      <w:tblPr>
        <w:tblW w:w="6839" w:type="dxa"/>
        <w:tblLook w:val="04A0" w:firstRow="1" w:lastRow="0" w:firstColumn="1" w:lastColumn="0" w:noHBand="0" w:noVBand="1"/>
      </w:tblPr>
      <w:tblGrid>
        <w:gridCol w:w="1857"/>
        <w:gridCol w:w="1566"/>
        <w:gridCol w:w="1708"/>
        <w:gridCol w:w="1708"/>
      </w:tblGrid>
      <w:tr w:rsidR="00F90E63" w:rsidTr="000C7CFE">
        <w:trPr>
          <w:trHeight w:val="353"/>
        </w:trPr>
        <w:tc>
          <w:tcPr>
            <w:tcW w:w="68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Current smoking and sex</w:t>
            </w:r>
          </w:p>
        </w:tc>
      </w:tr>
      <w:tr w:rsidR="00F90E63" w:rsidTr="000C7CFE">
        <w:trPr>
          <w:trHeight w:val="353"/>
        </w:trPr>
        <w:tc>
          <w:tcPr>
            <w:tcW w:w="34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 </w:t>
            </w:r>
          </w:p>
        </w:tc>
        <w:tc>
          <w:tcPr>
            <w:tcW w:w="3416" w:type="dxa"/>
            <w:gridSpan w:val="2"/>
            <w:tcBorders>
              <w:top w:val="single" w:sz="4" w:space="0" w:color="auto"/>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center"/>
              <w:rPr>
                <w:rFonts w:eastAsia="Times New Roman" w:cs="Times New Roman"/>
                <w:color w:val="000000"/>
                <w:szCs w:val="24"/>
                <w:lang w:eastAsia="en-GB"/>
              </w:rPr>
            </w:pPr>
            <w:r w:rsidRPr="000C7CFE">
              <w:rPr>
                <w:rFonts w:eastAsia="Times New Roman" w:cs="Times New Roman"/>
                <w:color w:val="000000"/>
                <w:szCs w:val="24"/>
                <w:lang w:eastAsia="en-GB"/>
              </w:rPr>
              <w:t>SEX</w:t>
            </w:r>
          </w:p>
        </w:tc>
      </w:tr>
      <w:tr w:rsidR="00F90E63" w:rsidTr="000C7CFE">
        <w:trPr>
          <w:trHeight w:val="353"/>
        </w:trPr>
        <w:tc>
          <w:tcPr>
            <w:tcW w:w="3423" w:type="dxa"/>
            <w:gridSpan w:val="2"/>
            <w:vMerge/>
            <w:tcBorders>
              <w:top w:val="single" w:sz="4" w:space="0" w:color="auto"/>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708" w:type="dxa"/>
            <w:tcBorders>
              <w:top w:val="nil"/>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center"/>
              <w:rPr>
                <w:rFonts w:eastAsia="Times New Roman" w:cs="Times New Roman"/>
                <w:color w:val="000000"/>
                <w:szCs w:val="24"/>
                <w:lang w:eastAsia="en-GB"/>
              </w:rPr>
            </w:pPr>
            <w:r w:rsidRPr="000C7CFE">
              <w:rPr>
                <w:rFonts w:eastAsia="Times New Roman" w:cs="Times New Roman"/>
                <w:color w:val="000000"/>
                <w:szCs w:val="24"/>
                <w:lang w:eastAsia="en-GB"/>
              </w:rPr>
              <w:t>Female</w:t>
            </w:r>
          </w:p>
        </w:tc>
        <w:tc>
          <w:tcPr>
            <w:tcW w:w="1708" w:type="dxa"/>
            <w:tcBorders>
              <w:top w:val="nil"/>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center"/>
              <w:rPr>
                <w:rFonts w:eastAsia="Times New Roman" w:cs="Times New Roman"/>
                <w:color w:val="000000"/>
                <w:szCs w:val="24"/>
                <w:lang w:eastAsia="en-GB"/>
              </w:rPr>
            </w:pPr>
            <w:r w:rsidRPr="000C7CFE">
              <w:rPr>
                <w:rFonts w:eastAsia="Times New Roman" w:cs="Times New Roman"/>
                <w:color w:val="000000"/>
                <w:szCs w:val="24"/>
                <w:lang w:eastAsia="en-GB"/>
              </w:rPr>
              <w:t>Male</w:t>
            </w:r>
          </w:p>
        </w:tc>
      </w:tr>
      <w:tr w:rsidR="00F90E63" w:rsidTr="000C7CFE">
        <w:trPr>
          <w:trHeight w:val="353"/>
        </w:trPr>
        <w:tc>
          <w:tcPr>
            <w:tcW w:w="1857" w:type="dxa"/>
            <w:vMerge w:val="restart"/>
            <w:tcBorders>
              <w:top w:val="nil"/>
              <w:left w:val="single" w:sz="4" w:space="0" w:color="auto"/>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Current smoking</w:t>
            </w:r>
          </w:p>
        </w:tc>
        <w:tc>
          <w:tcPr>
            <w:tcW w:w="1565" w:type="dxa"/>
            <w:vMerge w:val="restart"/>
            <w:tcBorders>
              <w:top w:val="nil"/>
              <w:left w:val="single" w:sz="4" w:space="0" w:color="auto"/>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No</w:t>
            </w:r>
          </w:p>
        </w:tc>
        <w:tc>
          <w:tcPr>
            <w:tcW w:w="1708" w:type="dxa"/>
            <w:tcBorders>
              <w:top w:val="nil"/>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2036</w:t>
            </w:r>
          </w:p>
        </w:tc>
        <w:tc>
          <w:tcPr>
            <w:tcW w:w="1708" w:type="dxa"/>
            <w:tcBorders>
              <w:top w:val="nil"/>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3390</w:t>
            </w:r>
          </w:p>
        </w:tc>
      </w:tr>
      <w:tr w:rsidR="00F90E63" w:rsidTr="000C7CFE">
        <w:trPr>
          <w:trHeight w:val="353"/>
        </w:trPr>
        <w:tc>
          <w:tcPr>
            <w:tcW w:w="1857" w:type="dxa"/>
            <w:vMerge/>
            <w:tcBorders>
              <w:top w:val="nil"/>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565" w:type="dxa"/>
            <w:vMerge/>
            <w:tcBorders>
              <w:top w:val="nil"/>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708" w:type="dxa"/>
            <w:tcBorders>
              <w:top w:val="nil"/>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37.50%</w:t>
            </w:r>
          </w:p>
        </w:tc>
        <w:tc>
          <w:tcPr>
            <w:tcW w:w="1708" w:type="dxa"/>
            <w:tcBorders>
              <w:top w:val="nil"/>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62.50%</w:t>
            </w:r>
          </w:p>
        </w:tc>
      </w:tr>
      <w:tr w:rsidR="00F90E63" w:rsidTr="000C7CFE">
        <w:trPr>
          <w:trHeight w:val="353"/>
        </w:trPr>
        <w:tc>
          <w:tcPr>
            <w:tcW w:w="1857" w:type="dxa"/>
            <w:vMerge/>
            <w:tcBorders>
              <w:top w:val="nil"/>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565" w:type="dxa"/>
            <w:vMerge w:val="restart"/>
            <w:tcBorders>
              <w:top w:val="nil"/>
              <w:left w:val="single" w:sz="4" w:space="0" w:color="auto"/>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Yes</w:t>
            </w:r>
          </w:p>
        </w:tc>
        <w:tc>
          <w:tcPr>
            <w:tcW w:w="1708" w:type="dxa"/>
            <w:tcBorders>
              <w:top w:val="nil"/>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2233</w:t>
            </w:r>
          </w:p>
        </w:tc>
        <w:tc>
          <w:tcPr>
            <w:tcW w:w="1708" w:type="dxa"/>
            <w:tcBorders>
              <w:top w:val="nil"/>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1948</w:t>
            </w:r>
          </w:p>
        </w:tc>
      </w:tr>
      <w:tr w:rsidR="00F90E63" w:rsidTr="000C7CFE">
        <w:trPr>
          <w:trHeight w:val="353"/>
        </w:trPr>
        <w:tc>
          <w:tcPr>
            <w:tcW w:w="1857" w:type="dxa"/>
            <w:vMerge/>
            <w:tcBorders>
              <w:top w:val="nil"/>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565" w:type="dxa"/>
            <w:vMerge/>
            <w:tcBorders>
              <w:top w:val="nil"/>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708" w:type="dxa"/>
            <w:tcBorders>
              <w:top w:val="nil"/>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53.40%</w:t>
            </w:r>
          </w:p>
        </w:tc>
        <w:tc>
          <w:tcPr>
            <w:tcW w:w="1708" w:type="dxa"/>
            <w:tcBorders>
              <w:top w:val="nil"/>
              <w:left w:val="nil"/>
              <w:bottom w:val="single" w:sz="4" w:space="0" w:color="auto"/>
              <w:right w:val="single" w:sz="4" w:space="0" w:color="auto"/>
            </w:tcBorders>
            <w:shd w:val="clear" w:color="auto" w:fill="auto"/>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46.60%</w:t>
            </w:r>
          </w:p>
        </w:tc>
      </w:tr>
    </w:tbl>
    <w:p w:rsidR="00450929" w:rsidRPr="00450929" w:rsidRDefault="00E374FB" w:rsidP="00450929">
      <w:pPr>
        <w:autoSpaceDE w:val="0"/>
        <w:autoSpaceDN w:val="0"/>
        <w:adjustRightInd w:val="0"/>
        <w:spacing w:after="0" w:line="240" w:lineRule="auto"/>
        <w:rPr>
          <w:rFonts w:cs="Times New Roman"/>
          <w:szCs w:val="24"/>
        </w:rPr>
      </w:pPr>
      <w:r>
        <w:rPr>
          <w:rFonts w:cs="Times New Roman"/>
          <w:szCs w:val="24"/>
        </w:rPr>
        <w:fldChar w:fldCharType="end"/>
      </w:r>
    </w:p>
    <w:p w:rsidR="00450929" w:rsidRDefault="00450929" w:rsidP="00450929">
      <w:pPr>
        <w:autoSpaceDE w:val="0"/>
        <w:autoSpaceDN w:val="0"/>
        <w:adjustRightInd w:val="0"/>
        <w:spacing w:after="0" w:line="400" w:lineRule="atLeast"/>
        <w:rPr>
          <w:rFonts w:cs="Times New Roman"/>
          <w:szCs w:val="24"/>
        </w:rPr>
      </w:pPr>
    </w:p>
    <w:p w:rsidR="000C7CFE" w:rsidRDefault="000C7CFE" w:rsidP="00450929">
      <w:pPr>
        <w:autoSpaceDE w:val="0"/>
        <w:autoSpaceDN w:val="0"/>
        <w:adjustRightInd w:val="0"/>
        <w:spacing w:after="0" w:line="400" w:lineRule="atLeast"/>
        <w:rPr>
          <w:rFonts w:cs="Times New Roman"/>
          <w:szCs w:val="24"/>
        </w:rPr>
      </w:pPr>
    </w:p>
    <w:p w:rsidR="000C7CFE" w:rsidRPr="00450929" w:rsidRDefault="000C7CFE" w:rsidP="00450929">
      <w:pPr>
        <w:autoSpaceDE w:val="0"/>
        <w:autoSpaceDN w:val="0"/>
        <w:adjustRightInd w:val="0"/>
        <w:spacing w:after="0" w:line="400" w:lineRule="atLeast"/>
        <w:rPr>
          <w:rFonts w:cs="Times New Roman"/>
          <w:szCs w:val="24"/>
        </w:rPr>
      </w:pPr>
    </w:p>
    <w:p w:rsidR="00450929" w:rsidRPr="00450929" w:rsidRDefault="00450929" w:rsidP="00450929">
      <w:pPr>
        <w:autoSpaceDE w:val="0"/>
        <w:autoSpaceDN w:val="0"/>
        <w:adjustRightInd w:val="0"/>
        <w:spacing w:after="0" w:line="240" w:lineRule="auto"/>
        <w:rPr>
          <w:rFonts w:cs="Times New Roman"/>
          <w:szCs w:val="24"/>
        </w:rPr>
      </w:pPr>
    </w:p>
    <w:p w:rsidR="00450929" w:rsidRPr="00450929" w:rsidRDefault="00450929" w:rsidP="00450929">
      <w:pPr>
        <w:autoSpaceDE w:val="0"/>
        <w:autoSpaceDN w:val="0"/>
        <w:adjustRightInd w:val="0"/>
        <w:spacing w:after="0" w:line="400" w:lineRule="atLeast"/>
        <w:rPr>
          <w:rFonts w:cs="Times New Roman"/>
          <w:szCs w:val="24"/>
        </w:rPr>
      </w:pPr>
    </w:p>
    <w:p w:rsidR="000C7CFE" w:rsidRDefault="00E374FB" w:rsidP="007C3FA3">
      <w:r>
        <w:rPr>
          <w:lang w:val="en-US"/>
        </w:rPr>
        <w:fldChar w:fldCharType="begin"/>
      </w:r>
      <w:r>
        <w:rPr>
          <w:lang w:val="en-US"/>
        </w:rPr>
        <w:instrText xml:space="preserve"> LINK </w:instrText>
      </w:r>
      <w:r w:rsidR="00796226">
        <w:rPr>
          <w:lang w:val="en-US"/>
        </w:rPr>
        <w:instrText xml:space="preserve">Excel.Sheet.12 "C:\\Users\\kelvi\\Desktop\\Doc\\framingham data.xlsx" Sheet5!R1C1:R7C4 </w:instrText>
      </w:r>
      <w:r>
        <w:rPr>
          <w:lang w:val="en-US"/>
        </w:rPr>
        <w:instrText xml:space="preserve">\a \f 4 \h  \* MERGEFORMAT </w:instrText>
      </w:r>
      <w:r>
        <w:rPr>
          <w:lang w:val="en-US"/>
        </w:rPr>
        <w:fldChar w:fldCharType="separate"/>
      </w:r>
    </w:p>
    <w:tbl>
      <w:tblPr>
        <w:tblW w:w="7587" w:type="dxa"/>
        <w:tblLook w:val="04A0" w:firstRow="1" w:lastRow="0" w:firstColumn="1" w:lastColumn="0" w:noHBand="0" w:noVBand="1"/>
      </w:tblPr>
      <w:tblGrid>
        <w:gridCol w:w="2692"/>
        <w:gridCol w:w="1154"/>
        <w:gridCol w:w="1870"/>
        <w:gridCol w:w="1871"/>
      </w:tblGrid>
      <w:tr w:rsidR="00F90E63" w:rsidTr="000C7CFE">
        <w:trPr>
          <w:cantSplit/>
          <w:trHeight w:val="376"/>
        </w:trPr>
        <w:tc>
          <w:tcPr>
            <w:tcW w:w="758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rPr>
                <w:rFonts w:eastAsia="Times New Roman" w:cs="Times New Roman"/>
                <w:iCs/>
                <w:color w:val="000000"/>
                <w:szCs w:val="24"/>
                <w:lang w:eastAsia="en-GB"/>
              </w:rPr>
            </w:pPr>
            <w:r w:rsidRPr="000C7CFE">
              <w:rPr>
                <w:rFonts w:eastAsia="Times New Roman" w:cs="Times New Roman"/>
                <w:iCs/>
                <w:color w:val="000000"/>
                <w:szCs w:val="24"/>
                <w:lang w:eastAsia="en-GB"/>
              </w:rPr>
              <w:t>Diabetes and sex</w:t>
            </w:r>
          </w:p>
        </w:tc>
      </w:tr>
      <w:tr w:rsidR="00F90E63" w:rsidTr="000C7CFE">
        <w:trPr>
          <w:cantSplit/>
          <w:trHeight w:val="376"/>
        </w:trPr>
        <w:tc>
          <w:tcPr>
            <w:tcW w:w="38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 </w:t>
            </w:r>
          </w:p>
        </w:tc>
        <w:tc>
          <w:tcPr>
            <w:tcW w:w="3740" w:type="dxa"/>
            <w:gridSpan w:val="2"/>
            <w:tcBorders>
              <w:top w:val="single" w:sz="4" w:space="0" w:color="auto"/>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center"/>
              <w:rPr>
                <w:rFonts w:eastAsia="Times New Roman" w:cs="Times New Roman"/>
                <w:color w:val="000000"/>
                <w:szCs w:val="24"/>
                <w:lang w:eastAsia="en-GB"/>
              </w:rPr>
            </w:pPr>
            <w:r w:rsidRPr="000C7CFE">
              <w:rPr>
                <w:rFonts w:eastAsia="Times New Roman" w:cs="Times New Roman"/>
                <w:color w:val="000000"/>
                <w:szCs w:val="24"/>
                <w:lang w:eastAsia="en-GB"/>
              </w:rPr>
              <w:t>SEX</w:t>
            </w:r>
          </w:p>
        </w:tc>
      </w:tr>
      <w:tr w:rsidR="00F90E63" w:rsidTr="000C7CFE">
        <w:trPr>
          <w:trHeight w:val="376"/>
        </w:trPr>
        <w:tc>
          <w:tcPr>
            <w:tcW w:w="3846" w:type="dxa"/>
            <w:gridSpan w:val="2"/>
            <w:vMerge/>
            <w:tcBorders>
              <w:top w:val="single" w:sz="4" w:space="0" w:color="auto"/>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870" w:type="dxa"/>
            <w:tcBorders>
              <w:top w:val="nil"/>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center"/>
              <w:rPr>
                <w:rFonts w:eastAsia="Times New Roman" w:cs="Times New Roman"/>
                <w:color w:val="000000"/>
                <w:szCs w:val="24"/>
                <w:lang w:eastAsia="en-GB"/>
              </w:rPr>
            </w:pPr>
            <w:r w:rsidRPr="000C7CFE">
              <w:rPr>
                <w:rFonts w:eastAsia="Times New Roman" w:cs="Times New Roman"/>
                <w:color w:val="000000"/>
                <w:szCs w:val="24"/>
                <w:lang w:eastAsia="en-GB"/>
              </w:rPr>
              <w:t>Female</w:t>
            </w:r>
          </w:p>
        </w:tc>
        <w:tc>
          <w:tcPr>
            <w:tcW w:w="1870" w:type="dxa"/>
            <w:tcBorders>
              <w:top w:val="nil"/>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center"/>
              <w:rPr>
                <w:rFonts w:eastAsia="Times New Roman" w:cs="Times New Roman"/>
                <w:color w:val="000000"/>
                <w:szCs w:val="24"/>
                <w:lang w:eastAsia="en-GB"/>
              </w:rPr>
            </w:pPr>
            <w:r w:rsidRPr="000C7CFE">
              <w:rPr>
                <w:rFonts w:eastAsia="Times New Roman" w:cs="Times New Roman"/>
                <w:color w:val="000000"/>
                <w:szCs w:val="24"/>
                <w:lang w:eastAsia="en-GB"/>
              </w:rPr>
              <w:t>Male</w:t>
            </w:r>
          </w:p>
        </w:tc>
      </w:tr>
      <w:tr w:rsidR="00F90E63" w:rsidTr="000C7CFE">
        <w:trPr>
          <w:cantSplit/>
          <w:trHeight w:val="376"/>
        </w:trPr>
        <w:tc>
          <w:tcPr>
            <w:tcW w:w="26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DIABETES and sex</w:t>
            </w:r>
          </w:p>
        </w:tc>
        <w:tc>
          <w:tcPr>
            <w:tcW w:w="1154"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No</w:t>
            </w:r>
          </w:p>
        </w:tc>
        <w:tc>
          <w:tcPr>
            <w:tcW w:w="1870" w:type="dxa"/>
            <w:tcBorders>
              <w:top w:val="nil"/>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4063</w:t>
            </w:r>
          </w:p>
        </w:tc>
        <w:tc>
          <w:tcPr>
            <w:tcW w:w="1870" w:type="dxa"/>
            <w:tcBorders>
              <w:top w:val="nil"/>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5138</w:t>
            </w:r>
          </w:p>
        </w:tc>
      </w:tr>
      <w:tr w:rsidR="00F90E63" w:rsidTr="000C7CFE">
        <w:trPr>
          <w:trHeight w:val="376"/>
        </w:trPr>
        <w:tc>
          <w:tcPr>
            <w:tcW w:w="2692" w:type="dxa"/>
            <w:vMerge/>
            <w:tcBorders>
              <w:top w:val="nil"/>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154" w:type="dxa"/>
            <w:vMerge/>
            <w:tcBorders>
              <w:top w:val="nil"/>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870" w:type="dxa"/>
            <w:tcBorders>
              <w:top w:val="nil"/>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44.20%</w:t>
            </w:r>
          </w:p>
        </w:tc>
        <w:tc>
          <w:tcPr>
            <w:tcW w:w="1870" w:type="dxa"/>
            <w:tcBorders>
              <w:top w:val="nil"/>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55.80%</w:t>
            </w:r>
          </w:p>
        </w:tc>
      </w:tr>
      <w:tr w:rsidR="00F90E63" w:rsidTr="000C7CFE">
        <w:trPr>
          <w:trHeight w:val="376"/>
        </w:trPr>
        <w:tc>
          <w:tcPr>
            <w:tcW w:w="2692" w:type="dxa"/>
            <w:vMerge/>
            <w:tcBorders>
              <w:top w:val="nil"/>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154"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rPr>
                <w:rFonts w:eastAsia="Times New Roman" w:cs="Times New Roman"/>
                <w:color w:val="000000"/>
                <w:szCs w:val="24"/>
                <w:lang w:eastAsia="en-GB"/>
              </w:rPr>
            </w:pPr>
            <w:r w:rsidRPr="000C7CFE">
              <w:rPr>
                <w:rFonts w:eastAsia="Times New Roman" w:cs="Times New Roman"/>
                <w:color w:val="000000"/>
                <w:szCs w:val="24"/>
                <w:lang w:eastAsia="en-GB"/>
              </w:rPr>
              <w:t>Yes</w:t>
            </w:r>
          </w:p>
        </w:tc>
        <w:tc>
          <w:tcPr>
            <w:tcW w:w="1870" w:type="dxa"/>
            <w:tcBorders>
              <w:top w:val="nil"/>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206</w:t>
            </w:r>
          </w:p>
        </w:tc>
        <w:tc>
          <w:tcPr>
            <w:tcW w:w="1870" w:type="dxa"/>
            <w:tcBorders>
              <w:top w:val="nil"/>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200</w:t>
            </w:r>
          </w:p>
        </w:tc>
      </w:tr>
      <w:tr w:rsidR="00F90E63" w:rsidTr="000C7CFE">
        <w:trPr>
          <w:trHeight w:val="376"/>
        </w:trPr>
        <w:tc>
          <w:tcPr>
            <w:tcW w:w="2692" w:type="dxa"/>
            <w:vMerge/>
            <w:tcBorders>
              <w:top w:val="nil"/>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154" w:type="dxa"/>
            <w:vMerge/>
            <w:tcBorders>
              <w:top w:val="nil"/>
              <w:left w:val="single" w:sz="4" w:space="0" w:color="auto"/>
              <w:bottom w:val="single" w:sz="4" w:space="0" w:color="auto"/>
              <w:right w:val="single" w:sz="4" w:space="0" w:color="auto"/>
            </w:tcBorders>
            <w:vAlign w:val="center"/>
            <w:hideMark/>
          </w:tcPr>
          <w:p w:rsidR="000C7CFE" w:rsidRPr="000C7CFE" w:rsidRDefault="000C7CFE" w:rsidP="000C7CFE">
            <w:pPr>
              <w:spacing w:after="0" w:line="240" w:lineRule="auto"/>
              <w:rPr>
                <w:rFonts w:eastAsia="Times New Roman" w:cs="Times New Roman"/>
                <w:color w:val="000000"/>
                <w:szCs w:val="24"/>
                <w:lang w:eastAsia="en-GB"/>
              </w:rPr>
            </w:pPr>
          </w:p>
        </w:tc>
        <w:tc>
          <w:tcPr>
            <w:tcW w:w="1870" w:type="dxa"/>
            <w:tcBorders>
              <w:top w:val="nil"/>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50.70%</w:t>
            </w:r>
          </w:p>
        </w:tc>
        <w:tc>
          <w:tcPr>
            <w:tcW w:w="1870" w:type="dxa"/>
            <w:tcBorders>
              <w:top w:val="nil"/>
              <w:left w:val="nil"/>
              <w:bottom w:val="single" w:sz="4" w:space="0" w:color="auto"/>
              <w:right w:val="single" w:sz="4" w:space="0" w:color="auto"/>
            </w:tcBorders>
            <w:shd w:val="clear" w:color="000000" w:fill="FFFFFF"/>
            <w:vAlign w:val="center"/>
            <w:hideMark/>
          </w:tcPr>
          <w:p w:rsidR="000C7CFE" w:rsidRPr="000C7CFE" w:rsidRDefault="00E374FB" w:rsidP="000C7CFE">
            <w:pPr>
              <w:spacing w:after="0" w:line="240" w:lineRule="auto"/>
              <w:jc w:val="right"/>
              <w:rPr>
                <w:rFonts w:eastAsia="Times New Roman" w:cs="Times New Roman"/>
                <w:color w:val="000000"/>
                <w:szCs w:val="24"/>
                <w:lang w:eastAsia="en-GB"/>
              </w:rPr>
            </w:pPr>
            <w:r w:rsidRPr="000C7CFE">
              <w:rPr>
                <w:rFonts w:eastAsia="Times New Roman" w:cs="Times New Roman"/>
                <w:color w:val="000000"/>
                <w:szCs w:val="24"/>
                <w:lang w:eastAsia="en-GB"/>
              </w:rPr>
              <w:t>49.30%</w:t>
            </w:r>
          </w:p>
        </w:tc>
      </w:tr>
    </w:tbl>
    <w:p w:rsidR="007C3FA3" w:rsidRDefault="00E374FB" w:rsidP="007C3FA3">
      <w:pPr>
        <w:rPr>
          <w:lang w:val="en-US"/>
        </w:rPr>
      </w:pPr>
      <w:r>
        <w:rPr>
          <w:lang w:val="en-US"/>
        </w:rPr>
        <w:fldChar w:fldCharType="end"/>
      </w:r>
    </w:p>
    <w:tbl>
      <w:tblPr>
        <w:tblW w:w="7587" w:type="dxa"/>
        <w:tblLook w:val="04A0" w:firstRow="1" w:lastRow="0" w:firstColumn="1" w:lastColumn="0" w:noHBand="0" w:noVBand="1"/>
      </w:tblPr>
      <w:tblGrid>
        <w:gridCol w:w="2692"/>
        <w:gridCol w:w="1154"/>
        <w:gridCol w:w="1870"/>
        <w:gridCol w:w="1871"/>
      </w:tblGrid>
      <w:tr w:rsidR="00F90E63" w:rsidTr="000A2F96">
        <w:trPr>
          <w:cantSplit/>
          <w:trHeight w:val="376"/>
        </w:trPr>
        <w:tc>
          <w:tcPr>
            <w:tcW w:w="758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02DFA" w:rsidRPr="00102DFA" w:rsidRDefault="00E374FB" w:rsidP="00102DFA">
            <w:pPr>
              <w:rPr>
                <w:iCs/>
              </w:rPr>
            </w:pPr>
            <w:r w:rsidRPr="00102DFA">
              <w:rPr>
                <w:iCs/>
              </w:rPr>
              <w:t>Anti-hypertension and sex</w:t>
            </w:r>
          </w:p>
        </w:tc>
      </w:tr>
      <w:tr w:rsidR="00F90E63" w:rsidTr="00102DFA">
        <w:trPr>
          <w:cantSplit/>
          <w:trHeight w:val="376"/>
        </w:trPr>
        <w:tc>
          <w:tcPr>
            <w:tcW w:w="38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2DFA" w:rsidRPr="00102DFA" w:rsidRDefault="00E374FB" w:rsidP="00102DFA">
            <w:r w:rsidRPr="00102DFA">
              <w:t> </w:t>
            </w:r>
          </w:p>
        </w:tc>
        <w:tc>
          <w:tcPr>
            <w:tcW w:w="3741" w:type="dxa"/>
            <w:gridSpan w:val="2"/>
            <w:tcBorders>
              <w:top w:val="single" w:sz="4" w:space="0" w:color="auto"/>
              <w:left w:val="nil"/>
              <w:bottom w:val="single" w:sz="4" w:space="0" w:color="auto"/>
              <w:right w:val="single" w:sz="4" w:space="0" w:color="auto"/>
            </w:tcBorders>
            <w:shd w:val="clear" w:color="000000" w:fill="FFFFFF"/>
            <w:vAlign w:val="center"/>
            <w:hideMark/>
          </w:tcPr>
          <w:p w:rsidR="00102DFA" w:rsidRPr="00102DFA" w:rsidRDefault="00E374FB" w:rsidP="00102DFA">
            <w:r w:rsidRPr="00102DFA">
              <w:t>SEX</w:t>
            </w:r>
          </w:p>
        </w:tc>
      </w:tr>
      <w:tr w:rsidR="00F90E63" w:rsidTr="00102DFA">
        <w:trPr>
          <w:trHeight w:val="376"/>
        </w:trPr>
        <w:tc>
          <w:tcPr>
            <w:tcW w:w="3846" w:type="dxa"/>
            <w:gridSpan w:val="2"/>
            <w:vMerge/>
            <w:tcBorders>
              <w:top w:val="single" w:sz="4" w:space="0" w:color="auto"/>
              <w:left w:val="single" w:sz="4" w:space="0" w:color="auto"/>
              <w:bottom w:val="single" w:sz="4" w:space="0" w:color="auto"/>
              <w:right w:val="single" w:sz="4" w:space="0" w:color="auto"/>
            </w:tcBorders>
            <w:vAlign w:val="center"/>
            <w:hideMark/>
          </w:tcPr>
          <w:p w:rsidR="00102DFA" w:rsidRPr="00102DFA" w:rsidRDefault="00102DFA" w:rsidP="00102DFA"/>
        </w:tc>
        <w:tc>
          <w:tcPr>
            <w:tcW w:w="1870" w:type="dxa"/>
            <w:tcBorders>
              <w:top w:val="nil"/>
              <w:left w:val="nil"/>
              <w:bottom w:val="single" w:sz="4" w:space="0" w:color="auto"/>
              <w:right w:val="single" w:sz="4" w:space="0" w:color="auto"/>
            </w:tcBorders>
            <w:shd w:val="clear" w:color="000000" w:fill="FFFFFF"/>
            <w:vAlign w:val="center"/>
            <w:hideMark/>
          </w:tcPr>
          <w:p w:rsidR="00102DFA" w:rsidRPr="00102DFA" w:rsidRDefault="00E374FB" w:rsidP="00102DFA">
            <w:r w:rsidRPr="00102DFA">
              <w:t>Female</w:t>
            </w:r>
          </w:p>
        </w:tc>
        <w:tc>
          <w:tcPr>
            <w:tcW w:w="1871" w:type="dxa"/>
            <w:tcBorders>
              <w:top w:val="nil"/>
              <w:left w:val="nil"/>
              <w:bottom w:val="single" w:sz="4" w:space="0" w:color="auto"/>
              <w:right w:val="single" w:sz="4" w:space="0" w:color="auto"/>
            </w:tcBorders>
            <w:shd w:val="clear" w:color="000000" w:fill="FFFFFF"/>
            <w:vAlign w:val="center"/>
            <w:hideMark/>
          </w:tcPr>
          <w:p w:rsidR="00102DFA" w:rsidRPr="00102DFA" w:rsidRDefault="00E374FB" w:rsidP="00102DFA">
            <w:r w:rsidRPr="00102DFA">
              <w:t>Male</w:t>
            </w:r>
          </w:p>
        </w:tc>
      </w:tr>
      <w:tr w:rsidR="00F90E63" w:rsidTr="00981793">
        <w:trPr>
          <w:cantSplit/>
          <w:trHeight w:val="376"/>
        </w:trPr>
        <w:tc>
          <w:tcPr>
            <w:tcW w:w="26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02DFA" w:rsidRPr="00102DFA" w:rsidRDefault="00E374FB" w:rsidP="00102DFA">
            <w:r w:rsidRPr="0066586B">
              <w:rPr>
                <w:iCs/>
              </w:rPr>
              <w:t>Anti-hypertension</w:t>
            </w:r>
            <w:r w:rsidRPr="00102DFA">
              <w:t xml:space="preserve"> and sex</w:t>
            </w:r>
          </w:p>
        </w:tc>
        <w:tc>
          <w:tcPr>
            <w:tcW w:w="1154" w:type="dxa"/>
            <w:vMerge w:val="restart"/>
            <w:tcBorders>
              <w:top w:val="nil"/>
              <w:left w:val="single" w:sz="4" w:space="0" w:color="auto"/>
              <w:bottom w:val="single" w:sz="4" w:space="0" w:color="auto"/>
              <w:right w:val="single" w:sz="4" w:space="0" w:color="auto"/>
            </w:tcBorders>
            <w:shd w:val="clear" w:color="000000" w:fill="FFFFFF"/>
            <w:vAlign w:val="center"/>
            <w:hideMark/>
          </w:tcPr>
          <w:p w:rsidR="00102DFA" w:rsidRPr="00102DFA" w:rsidRDefault="00E374FB" w:rsidP="00102DFA">
            <w:r w:rsidRPr="00102DFA">
              <w:t>No</w:t>
            </w:r>
          </w:p>
        </w:tc>
        <w:tc>
          <w:tcPr>
            <w:tcW w:w="1870" w:type="dxa"/>
            <w:tcBorders>
              <w:top w:val="nil"/>
              <w:left w:val="nil"/>
              <w:bottom w:val="single" w:sz="4" w:space="0" w:color="auto"/>
              <w:right w:val="single" w:sz="4" w:space="0" w:color="auto"/>
            </w:tcBorders>
            <w:shd w:val="clear" w:color="000000" w:fill="FFFFFF"/>
            <w:hideMark/>
          </w:tcPr>
          <w:p w:rsidR="00102DFA" w:rsidRPr="00450929" w:rsidRDefault="00E374FB" w:rsidP="00102DFA">
            <w:pPr>
              <w:autoSpaceDE w:val="0"/>
              <w:autoSpaceDN w:val="0"/>
              <w:adjustRightInd w:val="0"/>
              <w:spacing w:after="0" w:line="320" w:lineRule="atLeast"/>
              <w:ind w:left="60" w:right="60"/>
              <w:jc w:val="right"/>
              <w:rPr>
                <w:rFonts w:cs="Times New Roman"/>
                <w:color w:val="000000"/>
                <w:szCs w:val="24"/>
              </w:rPr>
            </w:pPr>
            <w:r w:rsidRPr="00450929">
              <w:rPr>
                <w:rFonts w:cs="Times New Roman"/>
                <w:color w:val="000000"/>
                <w:szCs w:val="24"/>
              </w:rPr>
              <w:t>2342</w:t>
            </w:r>
          </w:p>
        </w:tc>
        <w:tc>
          <w:tcPr>
            <w:tcW w:w="1871" w:type="dxa"/>
            <w:tcBorders>
              <w:top w:val="nil"/>
              <w:left w:val="nil"/>
              <w:bottom w:val="single" w:sz="4" w:space="0" w:color="auto"/>
              <w:right w:val="single" w:sz="4" w:space="0" w:color="auto"/>
            </w:tcBorders>
            <w:shd w:val="clear" w:color="000000" w:fill="FFFFFF"/>
            <w:hideMark/>
          </w:tcPr>
          <w:p w:rsidR="00102DFA" w:rsidRPr="00450929" w:rsidRDefault="00E374FB" w:rsidP="00102DFA">
            <w:pPr>
              <w:autoSpaceDE w:val="0"/>
              <w:autoSpaceDN w:val="0"/>
              <w:adjustRightInd w:val="0"/>
              <w:spacing w:after="0" w:line="320" w:lineRule="atLeast"/>
              <w:ind w:left="60" w:right="60"/>
              <w:jc w:val="right"/>
              <w:rPr>
                <w:rFonts w:cs="Times New Roman"/>
                <w:color w:val="000000"/>
                <w:szCs w:val="24"/>
              </w:rPr>
            </w:pPr>
            <w:r w:rsidRPr="00450929">
              <w:rPr>
                <w:rFonts w:cs="Times New Roman"/>
                <w:color w:val="000000"/>
                <w:szCs w:val="24"/>
              </w:rPr>
              <w:t>2960</w:t>
            </w:r>
          </w:p>
        </w:tc>
      </w:tr>
      <w:tr w:rsidR="00F90E63" w:rsidTr="00981793">
        <w:trPr>
          <w:trHeight w:val="376"/>
        </w:trPr>
        <w:tc>
          <w:tcPr>
            <w:tcW w:w="2692" w:type="dxa"/>
            <w:vMerge/>
            <w:tcBorders>
              <w:top w:val="nil"/>
              <w:left w:val="single" w:sz="4" w:space="0" w:color="auto"/>
              <w:bottom w:val="single" w:sz="4" w:space="0" w:color="auto"/>
              <w:right w:val="single" w:sz="4" w:space="0" w:color="auto"/>
            </w:tcBorders>
            <w:vAlign w:val="center"/>
            <w:hideMark/>
          </w:tcPr>
          <w:p w:rsidR="00102DFA" w:rsidRPr="00102DFA" w:rsidRDefault="00102DFA" w:rsidP="00102DFA"/>
        </w:tc>
        <w:tc>
          <w:tcPr>
            <w:tcW w:w="1154" w:type="dxa"/>
            <w:vMerge/>
            <w:tcBorders>
              <w:top w:val="nil"/>
              <w:left w:val="single" w:sz="4" w:space="0" w:color="auto"/>
              <w:bottom w:val="single" w:sz="4" w:space="0" w:color="auto"/>
              <w:right w:val="single" w:sz="4" w:space="0" w:color="auto"/>
            </w:tcBorders>
            <w:vAlign w:val="center"/>
            <w:hideMark/>
          </w:tcPr>
          <w:p w:rsidR="00102DFA" w:rsidRPr="00102DFA" w:rsidRDefault="00102DFA" w:rsidP="00102DFA"/>
        </w:tc>
        <w:tc>
          <w:tcPr>
            <w:tcW w:w="1870" w:type="dxa"/>
            <w:tcBorders>
              <w:top w:val="nil"/>
              <w:left w:val="nil"/>
              <w:bottom w:val="single" w:sz="4" w:space="0" w:color="auto"/>
              <w:right w:val="single" w:sz="4" w:space="0" w:color="auto"/>
            </w:tcBorders>
            <w:shd w:val="clear" w:color="000000" w:fill="FFFFFF"/>
            <w:hideMark/>
          </w:tcPr>
          <w:p w:rsidR="00102DFA" w:rsidRPr="00450929" w:rsidRDefault="00E374FB" w:rsidP="00102DFA">
            <w:pPr>
              <w:autoSpaceDE w:val="0"/>
              <w:autoSpaceDN w:val="0"/>
              <w:adjustRightInd w:val="0"/>
              <w:spacing w:after="0" w:line="320" w:lineRule="atLeast"/>
              <w:ind w:left="60" w:right="60"/>
              <w:jc w:val="right"/>
              <w:rPr>
                <w:rFonts w:cs="Times New Roman"/>
                <w:color w:val="000000"/>
                <w:szCs w:val="24"/>
              </w:rPr>
            </w:pPr>
            <w:r w:rsidRPr="00450929">
              <w:rPr>
                <w:rFonts w:cs="Times New Roman"/>
                <w:color w:val="000000"/>
                <w:szCs w:val="24"/>
              </w:rPr>
              <w:t>44.2%</w:t>
            </w:r>
          </w:p>
        </w:tc>
        <w:tc>
          <w:tcPr>
            <w:tcW w:w="1871" w:type="dxa"/>
            <w:tcBorders>
              <w:top w:val="nil"/>
              <w:left w:val="nil"/>
              <w:bottom w:val="single" w:sz="4" w:space="0" w:color="auto"/>
              <w:right w:val="single" w:sz="4" w:space="0" w:color="auto"/>
            </w:tcBorders>
            <w:shd w:val="clear" w:color="000000" w:fill="FFFFFF"/>
            <w:hideMark/>
          </w:tcPr>
          <w:p w:rsidR="00102DFA" w:rsidRPr="00450929" w:rsidRDefault="00E374FB" w:rsidP="00102DFA">
            <w:pPr>
              <w:autoSpaceDE w:val="0"/>
              <w:autoSpaceDN w:val="0"/>
              <w:adjustRightInd w:val="0"/>
              <w:spacing w:after="0" w:line="320" w:lineRule="atLeast"/>
              <w:ind w:left="60" w:right="60"/>
              <w:jc w:val="right"/>
              <w:rPr>
                <w:rFonts w:cs="Times New Roman"/>
                <w:color w:val="000000"/>
                <w:szCs w:val="24"/>
              </w:rPr>
            </w:pPr>
            <w:r w:rsidRPr="00450929">
              <w:rPr>
                <w:rFonts w:cs="Times New Roman"/>
                <w:color w:val="000000"/>
                <w:szCs w:val="24"/>
              </w:rPr>
              <w:t>55.8%</w:t>
            </w:r>
          </w:p>
        </w:tc>
      </w:tr>
      <w:tr w:rsidR="00F90E63" w:rsidTr="00981793">
        <w:trPr>
          <w:trHeight w:val="376"/>
        </w:trPr>
        <w:tc>
          <w:tcPr>
            <w:tcW w:w="2692" w:type="dxa"/>
            <w:vMerge/>
            <w:tcBorders>
              <w:top w:val="nil"/>
              <w:left w:val="single" w:sz="4" w:space="0" w:color="auto"/>
              <w:bottom w:val="single" w:sz="4" w:space="0" w:color="auto"/>
              <w:right w:val="single" w:sz="4" w:space="0" w:color="auto"/>
            </w:tcBorders>
            <w:vAlign w:val="center"/>
            <w:hideMark/>
          </w:tcPr>
          <w:p w:rsidR="00102DFA" w:rsidRPr="00102DFA" w:rsidRDefault="00102DFA" w:rsidP="00102DFA"/>
        </w:tc>
        <w:tc>
          <w:tcPr>
            <w:tcW w:w="1154" w:type="dxa"/>
            <w:vMerge w:val="restart"/>
            <w:tcBorders>
              <w:top w:val="nil"/>
              <w:left w:val="single" w:sz="4" w:space="0" w:color="auto"/>
              <w:bottom w:val="single" w:sz="4" w:space="0" w:color="auto"/>
              <w:right w:val="single" w:sz="4" w:space="0" w:color="auto"/>
            </w:tcBorders>
            <w:shd w:val="clear" w:color="000000" w:fill="FFFFFF"/>
            <w:vAlign w:val="center"/>
            <w:hideMark/>
          </w:tcPr>
          <w:p w:rsidR="00102DFA" w:rsidRPr="00102DFA" w:rsidRDefault="00E374FB" w:rsidP="00102DFA">
            <w:r w:rsidRPr="00102DFA">
              <w:t>Yes</w:t>
            </w:r>
          </w:p>
        </w:tc>
        <w:tc>
          <w:tcPr>
            <w:tcW w:w="1870" w:type="dxa"/>
            <w:tcBorders>
              <w:top w:val="nil"/>
              <w:left w:val="nil"/>
              <w:bottom w:val="single" w:sz="4" w:space="0" w:color="auto"/>
              <w:right w:val="single" w:sz="4" w:space="0" w:color="auto"/>
            </w:tcBorders>
            <w:shd w:val="clear" w:color="000000" w:fill="FFFFFF"/>
            <w:hideMark/>
          </w:tcPr>
          <w:p w:rsidR="00102DFA" w:rsidRPr="00450929" w:rsidRDefault="00E374FB" w:rsidP="00102DFA">
            <w:pPr>
              <w:autoSpaceDE w:val="0"/>
              <w:autoSpaceDN w:val="0"/>
              <w:adjustRightInd w:val="0"/>
              <w:spacing w:after="0" w:line="320" w:lineRule="atLeast"/>
              <w:ind w:left="60" w:right="60"/>
              <w:jc w:val="right"/>
              <w:rPr>
                <w:rFonts w:cs="Times New Roman"/>
                <w:color w:val="000000"/>
                <w:szCs w:val="24"/>
              </w:rPr>
            </w:pPr>
            <w:r w:rsidRPr="00450929">
              <w:rPr>
                <w:rFonts w:cs="Times New Roman"/>
                <w:color w:val="000000"/>
                <w:szCs w:val="24"/>
              </w:rPr>
              <w:t>1927</w:t>
            </w:r>
          </w:p>
        </w:tc>
        <w:tc>
          <w:tcPr>
            <w:tcW w:w="1871" w:type="dxa"/>
            <w:tcBorders>
              <w:top w:val="nil"/>
              <w:left w:val="nil"/>
              <w:bottom w:val="single" w:sz="4" w:space="0" w:color="auto"/>
              <w:right w:val="single" w:sz="4" w:space="0" w:color="auto"/>
            </w:tcBorders>
            <w:shd w:val="clear" w:color="000000" w:fill="FFFFFF"/>
            <w:hideMark/>
          </w:tcPr>
          <w:p w:rsidR="00102DFA" w:rsidRPr="00450929" w:rsidRDefault="00E374FB" w:rsidP="00102DFA">
            <w:pPr>
              <w:autoSpaceDE w:val="0"/>
              <w:autoSpaceDN w:val="0"/>
              <w:adjustRightInd w:val="0"/>
              <w:spacing w:after="0" w:line="320" w:lineRule="atLeast"/>
              <w:ind w:left="60" w:right="60"/>
              <w:jc w:val="right"/>
              <w:rPr>
                <w:rFonts w:cs="Times New Roman"/>
                <w:color w:val="000000"/>
                <w:szCs w:val="24"/>
              </w:rPr>
            </w:pPr>
            <w:r w:rsidRPr="00450929">
              <w:rPr>
                <w:rFonts w:cs="Times New Roman"/>
                <w:color w:val="000000"/>
                <w:szCs w:val="24"/>
              </w:rPr>
              <w:t>2378</w:t>
            </w:r>
          </w:p>
        </w:tc>
      </w:tr>
      <w:tr w:rsidR="00F90E63" w:rsidTr="00981793">
        <w:trPr>
          <w:trHeight w:val="376"/>
        </w:trPr>
        <w:tc>
          <w:tcPr>
            <w:tcW w:w="2692" w:type="dxa"/>
            <w:vMerge/>
            <w:tcBorders>
              <w:top w:val="nil"/>
              <w:left w:val="single" w:sz="4" w:space="0" w:color="auto"/>
              <w:bottom w:val="single" w:sz="4" w:space="0" w:color="auto"/>
              <w:right w:val="single" w:sz="4" w:space="0" w:color="auto"/>
            </w:tcBorders>
            <w:vAlign w:val="center"/>
            <w:hideMark/>
          </w:tcPr>
          <w:p w:rsidR="00102DFA" w:rsidRPr="00102DFA" w:rsidRDefault="00102DFA" w:rsidP="00102DFA"/>
        </w:tc>
        <w:tc>
          <w:tcPr>
            <w:tcW w:w="1154" w:type="dxa"/>
            <w:vMerge/>
            <w:tcBorders>
              <w:top w:val="nil"/>
              <w:left w:val="single" w:sz="4" w:space="0" w:color="auto"/>
              <w:bottom w:val="single" w:sz="4" w:space="0" w:color="auto"/>
              <w:right w:val="single" w:sz="4" w:space="0" w:color="auto"/>
            </w:tcBorders>
            <w:vAlign w:val="center"/>
            <w:hideMark/>
          </w:tcPr>
          <w:p w:rsidR="00102DFA" w:rsidRPr="00102DFA" w:rsidRDefault="00102DFA" w:rsidP="00102DFA"/>
        </w:tc>
        <w:tc>
          <w:tcPr>
            <w:tcW w:w="1870" w:type="dxa"/>
            <w:tcBorders>
              <w:top w:val="nil"/>
              <w:left w:val="nil"/>
              <w:bottom w:val="single" w:sz="4" w:space="0" w:color="auto"/>
              <w:right w:val="single" w:sz="4" w:space="0" w:color="auto"/>
            </w:tcBorders>
            <w:shd w:val="clear" w:color="000000" w:fill="FFFFFF"/>
            <w:hideMark/>
          </w:tcPr>
          <w:p w:rsidR="00102DFA" w:rsidRPr="00450929" w:rsidRDefault="00E374FB" w:rsidP="00102DFA">
            <w:pPr>
              <w:autoSpaceDE w:val="0"/>
              <w:autoSpaceDN w:val="0"/>
              <w:adjustRightInd w:val="0"/>
              <w:spacing w:after="0" w:line="320" w:lineRule="atLeast"/>
              <w:ind w:left="60" w:right="60"/>
              <w:jc w:val="right"/>
              <w:rPr>
                <w:rFonts w:cs="Times New Roman"/>
                <w:color w:val="000000"/>
                <w:szCs w:val="24"/>
              </w:rPr>
            </w:pPr>
            <w:r w:rsidRPr="00450929">
              <w:rPr>
                <w:rFonts w:cs="Times New Roman"/>
                <w:color w:val="000000"/>
                <w:szCs w:val="24"/>
              </w:rPr>
              <w:t>44.8%</w:t>
            </w:r>
          </w:p>
        </w:tc>
        <w:tc>
          <w:tcPr>
            <w:tcW w:w="1871" w:type="dxa"/>
            <w:tcBorders>
              <w:top w:val="nil"/>
              <w:left w:val="nil"/>
              <w:bottom w:val="single" w:sz="4" w:space="0" w:color="auto"/>
              <w:right w:val="single" w:sz="4" w:space="0" w:color="auto"/>
            </w:tcBorders>
            <w:shd w:val="clear" w:color="000000" w:fill="FFFFFF"/>
            <w:hideMark/>
          </w:tcPr>
          <w:p w:rsidR="00102DFA" w:rsidRPr="00450929" w:rsidRDefault="00E374FB" w:rsidP="00102DFA">
            <w:pPr>
              <w:autoSpaceDE w:val="0"/>
              <w:autoSpaceDN w:val="0"/>
              <w:adjustRightInd w:val="0"/>
              <w:spacing w:after="0" w:line="320" w:lineRule="atLeast"/>
              <w:ind w:left="60" w:right="60"/>
              <w:jc w:val="right"/>
              <w:rPr>
                <w:rFonts w:cs="Times New Roman"/>
                <w:color w:val="000000"/>
                <w:szCs w:val="24"/>
              </w:rPr>
            </w:pPr>
            <w:r w:rsidRPr="00450929">
              <w:rPr>
                <w:rFonts w:cs="Times New Roman"/>
                <w:color w:val="000000"/>
                <w:szCs w:val="24"/>
              </w:rPr>
              <w:t>55.2%</w:t>
            </w:r>
          </w:p>
        </w:tc>
      </w:tr>
    </w:tbl>
    <w:p w:rsidR="00102DFA" w:rsidRDefault="00102DFA" w:rsidP="007C3FA3">
      <w:pPr>
        <w:rPr>
          <w:lang w:val="en-US"/>
        </w:rPr>
      </w:pPr>
    </w:p>
    <w:p w:rsidR="00C5039C" w:rsidRPr="00C5039C" w:rsidRDefault="00C5039C" w:rsidP="00C5039C">
      <w:pPr>
        <w:autoSpaceDE w:val="0"/>
        <w:autoSpaceDN w:val="0"/>
        <w:adjustRightInd w:val="0"/>
        <w:spacing w:after="0" w:line="240" w:lineRule="auto"/>
        <w:rPr>
          <w:rFonts w:cs="Times New Roman"/>
          <w:szCs w:val="24"/>
        </w:rPr>
      </w:pPr>
    </w:p>
    <w:tbl>
      <w:tblPr>
        <w:tblStyle w:val="PlainTable2"/>
        <w:tblW w:w="9153" w:type="dxa"/>
        <w:tblLayout w:type="fixed"/>
        <w:tblLook w:val="0000" w:firstRow="0" w:lastRow="0" w:firstColumn="0" w:lastColumn="0" w:noHBand="0" w:noVBand="0"/>
      </w:tblPr>
      <w:tblGrid>
        <w:gridCol w:w="1616"/>
        <w:gridCol w:w="1108"/>
        <w:gridCol w:w="1304"/>
        <w:gridCol w:w="1383"/>
        <w:gridCol w:w="1870"/>
        <w:gridCol w:w="1872"/>
      </w:tblGrid>
      <w:tr w:rsidR="00F90E63" w:rsidTr="00F90E63">
        <w:trPr>
          <w:cnfStyle w:val="000000100000" w:firstRow="0" w:lastRow="0" w:firstColumn="0" w:lastColumn="0" w:oddVBand="0" w:evenVBand="0" w:oddHBand="1" w:evenHBand="0" w:firstRowFirstColumn="0" w:firstRowLastColumn="0" w:lastRowFirstColumn="0" w:lastRowLastColumn="0"/>
          <w:trHeight w:val="256"/>
        </w:trPr>
        <w:tc>
          <w:tcPr>
            <w:cnfStyle w:val="000010000000" w:firstRow="0" w:lastRow="0" w:firstColumn="0" w:lastColumn="0" w:oddVBand="1" w:evenVBand="0" w:oddHBand="0" w:evenHBand="0" w:firstRowFirstColumn="0" w:firstRowLastColumn="0" w:lastRowFirstColumn="0" w:lastRowLastColumn="0"/>
            <w:tcW w:w="9153" w:type="dxa"/>
            <w:gridSpan w:val="6"/>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iCs/>
                <w:color w:val="000000"/>
                <w:szCs w:val="24"/>
              </w:rPr>
              <w:t>Descriptive analysis</w:t>
            </w:r>
            <w:r w:rsidR="00102DFA">
              <w:rPr>
                <w:rFonts w:cs="Times New Roman"/>
                <w:iCs/>
                <w:color w:val="000000"/>
                <w:szCs w:val="24"/>
              </w:rPr>
              <w:t xml:space="preserve"> </w:t>
            </w:r>
          </w:p>
        </w:tc>
      </w:tr>
      <w:tr w:rsidR="00F90E63" w:rsidTr="00F90E63">
        <w:trPr>
          <w:trHeight w:val="503"/>
        </w:trPr>
        <w:tc>
          <w:tcPr>
            <w:cnfStyle w:val="000010000000" w:firstRow="0" w:lastRow="0" w:firstColumn="0" w:lastColumn="0" w:oddVBand="1" w:evenVBand="0" w:oddHBand="0" w:evenHBand="0" w:firstRowFirstColumn="0" w:firstRowLastColumn="0" w:lastRowFirstColumn="0" w:lastRowLastColumn="0"/>
            <w:tcW w:w="1616" w:type="dxa"/>
          </w:tcPr>
          <w:p w:rsidR="00C5039C" w:rsidRPr="00C5039C" w:rsidRDefault="00C5039C" w:rsidP="00C5039C">
            <w:pPr>
              <w:autoSpaceDE w:val="0"/>
              <w:autoSpaceDN w:val="0"/>
              <w:adjustRightInd w:val="0"/>
              <w:rPr>
                <w:rFonts w:cs="Times New Roman"/>
                <w:color w:val="000000"/>
                <w:szCs w:val="24"/>
              </w:rPr>
            </w:pP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sidRPr="00C5039C">
              <w:rPr>
                <w:rFonts w:cs="Times New Roman"/>
                <w:color w:val="000000"/>
                <w:szCs w:val="24"/>
              </w:rPr>
              <w:t>SEX</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center"/>
              <w:rPr>
                <w:rFonts w:cs="Times New Roman"/>
                <w:color w:val="000000"/>
                <w:szCs w:val="24"/>
              </w:rPr>
            </w:pPr>
            <w:r w:rsidRPr="00C5039C">
              <w:rPr>
                <w:rFonts w:cs="Times New Roman"/>
                <w:color w:val="000000"/>
                <w:szCs w:val="24"/>
              </w:rPr>
              <w:t>N</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center"/>
              <w:rPr>
                <w:rFonts w:cs="Times New Roman"/>
                <w:color w:val="000000"/>
                <w:szCs w:val="24"/>
              </w:rPr>
            </w:pPr>
            <w:r w:rsidRPr="00C5039C">
              <w:rPr>
                <w:rFonts w:cs="Times New Roman"/>
                <w:color w:val="000000"/>
                <w:szCs w:val="24"/>
              </w:rPr>
              <w:t>Mean</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center"/>
              <w:rPr>
                <w:rFonts w:cs="Times New Roman"/>
                <w:color w:val="000000"/>
                <w:szCs w:val="24"/>
              </w:rPr>
            </w:pPr>
            <w:r w:rsidRPr="00C5039C">
              <w:rPr>
                <w:rFonts w:cs="Times New Roman"/>
                <w:color w:val="000000"/>
                <w:szCs w:val="24"/>
              </w:rPr>
              <w:t>Std. Deviation</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center"/>
              <w:rPr>
                <w:rFonts w:cs="Times New Roman"/>
                <w:color w:val="000000"/>
                <w:szCs w:val="24"/>
              </w:rPr>
            </w:pPr>
            <w:r w:rsidRPr="00C5039C">
              <w:rPr>
                <w:rFonts w:cs="Times New Roman"/>
                <w:color w:val="000000"/>
                <w:szCs w:val="24"/>
              </w:rPr>
              <w:t>Std. Error Mean</w:t>
            </w:r>
          </w:p>
        </w:tc>
      </w:tr>
      <w:tr w:rsidR="00F90E63" w:rsidTr="00F90E63">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1616" w:type="dxa"/>
            <w:vMerge w:val="restart"/>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 xml:space="preserve">Total Cholesterol </w:t>
            </w: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Female</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4269</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234.84</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42.468</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.650</w:t>
            </w:r>
          </w:p>
        </w:tc>
      </w:tr>
      <w:tr w:rsidR="00F90E63" w:rsidTr="00F90E63">
        <w:trPr>
          <w:trHeight w:val="256"/>
        </w:trPr>
        <w:tc>
          <w:tcPr>
            <w:cnfStyle w:val="000010000000" w:firstRow="0" w:lastRow="0" w:firstColumn="0" w:lastColumn="0" w:oddVBand="1" w:evenVBand="0" w:oddHBand="0" w:evenHBand="0" w:firstRowFirstColumn="0" w:firstRowLastColumn="0" w:lastRowFirstColumn="0" w:lastRowLastColumn="0"/>
            <w:tcW w:w="1616" w:type="dxa"/>
            <w:vMerge/>
          </w:tcPr>
          <w:p w:rsidR="00C5039C" w:rsidRPr="00C5039C" w:rsidRDefault="00C5039C" w:rsidP="00C5039C">
            <w:pPr>
              <w:autoSpaceDE w:val="0"/>
              <w:autoSpaceDN w:val="0"/>
              <w:adjustRightInd w:val="0"/>
              <w:rPr>
                <w:rFonts w:cs="Times New Roman"/>
                <w:color w:val="000000"/>
                <w:szCs w:val="24"/>
              </w:rPr>
            </w:pP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Male</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5333</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247.10</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46.956</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.643</w:t>
            </w:r>
          </w:p>
        </w:tc>
      </w:tr>
      <w:tr w:rsidR="00F90E63" w:rsidTr="00F90E63">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1616" w:type="dxa"/>
            <w:vMerge w:val="restart"/>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Age</w:t>
            </w: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Female</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4269</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53.97</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9.408</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.144</w:t>
            </w:r>
          </w:p>
        </w:tc>
      </w:tr>
      <w:tr w:rsidR="00F90E63" w:rsidTr="00F90E63">
        <w:trPr>
          <w:trHeight w:val="256"/>
        </w:trPr>
        <w:tc>
          <w:tcPr>
            <w:cnfStyle w:val="000010000000" w:firstRow="0" w:lastRow="0" w:firstColumn="0" w:lastColumn="0" w:oddVBand="1" w:evenVBand="0" w:oddHBand="0" w:evenHBand="0" w:firstRowFirstColumn="0" w:firstRowLastColumn="0" w:lastRowFirstColumn="0" w:lastRowLastColumn="0"/>
            <w:tcW w:w="1616" w:type="dxa"/>
            <w:vMerge/>
          </w:tcPr>
          <w:p w:rsidR="00C5039C" w:rsidRPr="00C5039C" w:rsidRDefault="00C5039C" w:rsidP="00C5039C">
            <w:pPr>
              <w:autoSpaceDE w:val="0"/>
              <w:autoSpaceDN w:val="0"/>
              <w:adjustRightInd w:val="0"/>
              <w:rPr>
                <w:rFonts w:cs="Times New Roman"/>
                <w:color w:val="000000"/>
                <w:szCs w:val="24"/>
              </w:rPr>
            </w:pP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Male</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5338</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54.61</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9.540</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.131</w:t>
            </w:r>
          </w:p>
        </w:tc>
      </w:tr>
      <w:tr w:rsidR="00F90E63" w:rsidTr="00F90E63">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1616" w:type="dxa"/>
            <w:vMerge w:val="restart"/>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SBP</w:t>
            </w: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Female</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4269</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134.558</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20.1352</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.3082</w:t>
            </w:r>
          </w:p>
        </w:tc>
      </w:tr>
      <w:tr w:rsidR="00F90E63" w:rsidTr="00F90E63">
        <w:trPr>
          <w:trHeight w:val="512"/>
        </w:trPr>
        <w:tc>
          <w:tcPr>
            <w:cnfStyle w:val="000010000000" w:firstRow="0" w:lastRow="0" w:firstColumn="0" w:lastColumn="0" w:oddVBand="1" w:evenVBand="0" w:oddHBand="0" w:evenHBand="0" w:firstRowFirstColumn="0" w:firstRowLastColumn="0" w:lastRowFirstColumn="0" w:lastRowLastColumn="0"/>
            <w:tcW w:w="1616" w:type="dxa"/>
            <w:vMerge/>
          </w:tcPr>
          <w:p w:rsidR="00C5039C" w:rsidRPr="00C5039C" w:rsidRDefault="00C5039C" w:rsidP="00C5039C">
            <w:pPr>
              <w:autoSpaceDE w:val="0"/>
              <w:autoSpaceDN w:val="0"/>
              <w:adjustRightInd w:val="0"/>
              <w:rPr>
                <w:rFonts w:cs="Times New Roman"/>
                <w:color w:val="000000"/>
                <w:szCs w:val="24"/>
              </w:rPr>
            </w:pP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Male</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5338</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136.762</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24.3165</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.3328</w:t>
            </w:r>
          </w:p>
        </w:tc>
      </w:tr>
      <w:tr w:rsidR="00F90E63" w:rsidTr="00F90E63">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1616" w:type="dxa"/>
            <w:vMerge w:val="restart"/>
          </w:tcPr>
          <w:p w:rsidR="00C5039C" w:rsidRPr="00C5039C" w:rsidRDefault="00E374FB" w:rsidP="00C5039C">
            <w:pPr>
              <w:autoSpaceDE w:val="0"/>
              <w:autoSpaceDN w:val="0"/>
              <w:adjustRightInd w:val="0"/>
              <w:spacing w:line="320" w:lineRule="atLeast"/>
              <w:ind w:left="60" w:right="60"/>
              <w:rPr>
                <w:rFonts w:cs="Times New Roman"/>
                <w:color w:val="000000"/>
                <w:szCs w:val="24"/>
              </w:rPr>
            </w:pPr>
            <w:r w:rsidRPr="00C5039C">
              <w:rPr>
                <w:rFonts w:cs="Times New Roman"/>
                <w:color w:val="000000"/>
                <w:szCs w:val="24"/>
              </w:rPr>
              <w:t>D</w:t>
            </w:r>
            <w:r w:rsidR="00102DFA">
              <w:rPr>
                <w:rFonts w:cs="Times New Roman"/>
                <w:color w:val="000000"/>
                <w:szCs w:val="24"/>
              </w:rPr>
              <w:t>BP</w:t>
            </w: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Female</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4269</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83.603</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11.3274</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.1734</w:t>
            </w:r>
          </w:p>
        </w:tc>
      </w:tr>
      <w:tr w:rsidR="00F90E63" w:rsidTr="00F90E63">
        <w:trPr>
          <w:trHeight w:val="256"/>
        </w:trPr>
        <w:tc>
          <w:tcPr>
            <w:cnfStyle w:val="000010000000" w:firstRow="0" w:lastRow="0" w:firstColumn="0" w:lastColumn="0" w:oddVBand="1" w:evenVBand="0" w:oddHBand="0" w:evenHBand="0" w:firstRowFirstColumn="0" w:firstRowLastColumn="0" w:lastRowFirstColumn="0" w:lastRowLastColumn="0"/>
            <w:tcW w:w="1616" w:type="dxa"/>
            <w:vMerge/>
          </w:tcPr>
          <w:p w:rsidR="00C5039C" w:rsidRPr="00C5039C" w:rsidRDefault="00C5039C" w:rsidP="00C5039C">
            <w:pPr>
              <w:autoSpaceDE w:val="0"/>
              <w:autoSpaceDN w:val="0"/>
              <w:adjustRightInd w:val="0"/>
              <w:rPr>
                <w:rFonts w:cs="Times New Roman"/>
                <w:color w:val="000000"/>
                <w:szCs w:val="24"/>
              </w:rPr>
            </w:pP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Male</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5338</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82.409</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11.9923</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.1641</w:t>
            </w:r>
          </w:p>
        </w:tc>
      </w:tr>
      <w:tr w:rsidR="00F90E63" w:rsidTr="00F90E63">
        <w:trPr>
          <w:cnfStyle w:val="000000100000" w:firstRow="0" w:lastRow="0" w:firstColumn="0" w:lastColumn="0" w:oddVBand="0" w:evenVBand="0" w:oddHBand="1" w:evenHBand="0" w:firstRowFirstColumn="0" w:firstRowLastColumn="0" w:lastRowFirstColumn="0" w:lastRowLastColumn="0"/>
          <w:trHeight w:val="503"/>
        </w:trPr>
        <w:tc>
          <w:tcPr>
            <w:cnfStyle w:val="000010000000" w:firstRow="0" w:lastRow="0" w:firstColumn="0" w:lastColumn="0" w:oddVBand="1" w:evenVBand="0" w:oddHBand="0" w:evenHBand="0" w:firstRowFirstColumn="0" w:firstRowLastColumn="0" w:lastRowFirstColumn="0" w:lastRowLastColumn="0"/>
            <w:tcW w:w="1616" w:type="dxa"/>
            <w:vMerge w:val="restart"/>
          </w:tcPr>
          <w:p w:rsidR="00C5039C" w:rsidRPr="00C5039C" w:rsidRDefault="00E374FB" w:rsidP="00C5039C">
            <w:pPr>
              <w:autoSpaceDE w:val="0"/>
              <w:autoSpaceDN w:val="0"/>
              <w:adjustRightInd w:val="0"/>
              <w:spacing w:line="320" w:lineRule="atLeast"/>
              <w:ind w:left="60" w:right="60"/>
              <w:rPr>
                <w:rFonts w:cs="Times New Roman"/>
                <w:color w:val="000000"/>
                <w:szCs w:val="24"/>
              </w:rPr>
            </w:pPr>
            <w:r w:rsidRPr="00C5039C">
              <w:rPr>
                <w:rFonts w:cs="Times New Roman"/>
                <w:color w:val="000000"/>
                <w:szCs w:val="24"/>
              </w:rPr>
              <w:t>BMI</w:t>
            </w: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Female</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4269</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26.1766</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3.40342</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.05209</w:t>
            </w:r>
          </w:p>
        </w:tc>
      </w:tr>
      <w:tr w:rsidR="00F90E63" w:rsidTr="00F90E63">
        <w:trPr>
          <w:trHeight w:val="503"/>
        </w:trPr>
        <w:tc>
          <w:tcPr>
            <w:cnfStyle w:val="000010000000" w:firstRow="0" w:lastRow="0" w:firstColumn="0" w:lastColumn="0" w:oddVBand="1" w:evenVBand="0" w:oddHBand="0" w:evenHBand="0" w:firstRowFirstColumn="0" w:firstRowLastColumn="0" w:lastRowFirstColumn="0" w:lastRowLastColumn="0"/>
            <w:tcW w:w="1616" w:type="dxa"/>
            <w:vMerge/>
          </w:tcPr>
          <w:p w:rsidR="00C5039C" w:rsidRPr="00C5039C" w:rsidRDefault="00C5039C" w:rsidP="00C5039C">
            <w:pPr>
              <w:autoSpaceDE w:val="0"/>
              <w:autoSpaceDN w:val="0"/>
              <w:adjustRightInd w:val="0"/>
              <w:rPr>
                <w:rFonts w:cs="Times New Roman"/>
                <w:color w:val="000000"/>
                <w:szCs w:val="24"/>
              </w:rPr>
            </w:pPr>
          </w:p>
        </w:tc>
        <w:tc>
          <w:tcPr>
            <w:cnfStyle w:val="000001000000" w:firstRow="0" w:lastRow="0" w:firstColumn="0" w:lastColumn="0" w:oddVBand="0" w:evenVBand="1" w:oddHBand="0" w:evenHBand="0" w:firstRowFirstColumn="0" w:firstRowLastColumn="0" w:lastRowFirstColumn="0" w:lastRowLastColumn="0"/>
            <w:tcW w:w="1108" w:type="dxa"/>
          </w:tcPr>
          <w:p w:rsidR="00C5039C" w:rsidRPr="00C5039C" w:rsidRDefault="00E374FB" w:rsidP="00C5039C">
            <w:pPr>
              <w:autoSpaceDE w:val="0"/>
              <w:autoSpaceDN w:val="0"/>
              <w:adjustRightInd w:val="0"/>
              <w:spacing w:line="320" w:lineRule="atLeast"/>
              <w:ind w:left="60" w:right="60"/>
              <w:rPr>
                <w:rFonts w:cs="Times New Roman"/>
                <w:color w:val="000000"/>
                <w:szCs w:val="24"/>
              </w:rPr>
            </w:pPr>
            <w:r>
              <w:rPr>
                <w:rFonts w:cs="Times New Roman"/>
                <w:color w:val="000000"/>
                <w:szCs w:val="24"/>
              </w:rPr>
              <w:t>Male</w:t>
            </w:r>
          </w:p>
        </w:tc>
        <w:tc>
          <w:tcPr>
            <w:cnfStyle w:val="000010000000" w:firstRow="0" w:lastRow="0" w:firstColumn="0" w:lastColumn="0" w:oddVBand="1" w:evenVBand="0" w:oddHBand="0" w:evenHBand="0" w:firstRowFirstColumn="0" w:firstRowLastColumn="0" w:lastRowFirstColumn="0" w:lastRowLastColumn="0"/>
            <w:tcW w:w="1304"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5338</w:t>
            </w:r>
          </w:p>
        </w:tc>
        <w:tc>
          <w:tcPr>
            <w:cnfStyle w:val="000001000000" w:firstRow="0" w:lastRow="0" w:firstColumn="0" w:lastColumn="0" w:oddVBand="0" w:evenVBand="1" w:oddHBand="0" w:evenHBand="0" w:firstRowFirstColumn="0" w:firstRowLastColumn="0" w:lastRowFirstColumn="0" w:lastRowLastColumn="0"/>
            <w:tcW w:w="1383"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25.5602</w:t>
            </w:r>
          </w:p>
        </w:tc>
        <w:tc>
          <w:tcPr>
            <w:cnfStyle w:val="000010000000" w:firstRow="0" w:lastRow="0" w:firstColumn="0" w:lastColumn="0" w:oddVBand="1" w:evenVBand="0"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4.46098</w:t>
            </w:r>
          </w:p>
        </w:tc>
        <w:tc>
          <w:tcPr>
            <w:cnfStyle w:val="000001000000" w:firstRow="0" w:lastRow="0" w:firstColumn="0" w:lastColumn="0" w:oddVBand="0" w:evenVBand="1" w:oddHBand="0" w:evenHBand="0" w:firstRowFirstColumn="0" w:firstRowLastColumn="0" w:lastRowFirstColumn="0" w:lastRowLastColumn="0"/>
            <w:tcW w:w="1870" w:type="dxa"/>
          </w:tcPr>
          <w:p w:rsidR="00C5039C" w:rsidRPr="00C5039C" w:rsidRDefault="00E374FB" w:rsidP="00C5039C">
            <w:pPr>
              <w:autoSpaceDE w:val="0"/>
              <w:autoSpaceDN w:val="0"/>
              <w:adjustRightInd w:val="0"/>
              <w:spacing w:line="320" w:lineRule="atLeast"/>
              <w:ind w:left="60" w:right="60"/>
              <w:jc w:val="right"/>
              <w:rPr>
                <w:rFonts w:cs="Times New Roman"/>
                <w:color w:val="000000"/>
                <w:szCs w:val="24"/>
              </w:rPr>
            </w:pPr>
            <w:r w:rsidRPr="00C5039C">
              <w:rPr>
                <w:rFonts w:cs="Times New Roman"/>
                <w:color w:val="000000"/>
                <w:szCs w:val="24"/>
              </w:rPr>
              <w:t>.06106</w:t>
            </w:r>
          </w:p>
        </w:tc>
      </w:tr>
    </w:tbl>
    <w:p w:rsidR="00C5039C" w:rsidRPr="00C5039C" w:rsidRDefault="00C5039C" w:rsidP="00C5039C">
      <w:pPr>
        <w:autoSpaceDE w:val="0"/>
        <w:autoSpaceDN w:val="0"/>
        <w:adjustRightInd w:val="0"/>
        <w:spacing w:after="0" w:line="400" w:lineRule="atLeast"/>
        <w:rPr>
          <w:rFonts w:cs="Times New Roman"/>
          <w:szCs w:val="24"/>
        </w:rPr>
      </w:pPr>
    </w:p>
    <w:p w:rsidR="00E515FF" w:rsidRPr="00E515FF" w:rsidRDefault="00E374FB" w:rsidP="00102DFA">
      <w:pPr>
        <w:spacing w:line="480" w:lineRule="auto"/>
        <w:ind w:firstLine="720"/>
        <w:rPr>
          <w:lang w:val="en-US"/>
        </w:rPr>
      </w:pPr>
      <w:r w:rsidRPr="00E515FF">
        <w:t xml:space="preserve">In assessing the current smoking status, 53.4% of women were smokers, then 46.6% of men. Diabetes statistics also showed that 50.7% of women had </w:t>
      </w:r>
      <w:r w:rsidR="0066586B" w:rsidRPr="00E515FF">
        <w:t>diabetes which</w:t>
      </w:r>
      <w:r w:rsidRPr="00E515FF">
        <w:t xml:space="preserve"> </w:t>
      </w:r>
      <w:r w:rsidR="0066586B" w:rsidRPr="00E515FF">
        <w:t>was a difference</w:t>
      </w:r>
      <w:r w:rsidRPr="00E515FF">
        <w:t xml:space="preserve"> from 49.3% in men. </w:t>
      </w:r>
      <w:r w:rsidRPr="00E515FF">
        <w:rPr>
          <w:lang w:val="en-US"/>
        </w:rPr>
        <w:t>44.8% of women had anti-hypertension drugs compared to 55.2% in men.</w:t>
      </w:r>
    </w:p>
    <w:p w:rsidR="00E515FF" w:rsidRPr="0066586B" w:rsidRDefault="00E374FB" w:rsidP="0066586B">
      <w:pPr>
        <w:spacing w:line="480" w:lineRule="auto"/>
        <w:rPr>
          <w:b/>
          <w:lang w:val="en-US"/>
        </w:rPr>
      </w:pPr>
      <w:r w:rsidRPr="0066586B">
        <w:rPr>
          <w:b/>
          <w:lang w:val="en-US"/>
        </w:rPr>
        <w:t xml:space="preserve">Continuous data analysis </w:t>
      </w:r>
    </w:p>
    <w:p w:rsidR="00E515FF" w:rsidRDefault="00E374FB" w:rsidP="00102DFA">
      <w:pPr>
        <w:spacing w:line="480" w:lineRule="auto"/>
        <w:ind w:firstLine="720"/>
        <w:rPr>
          <w:lang w:val="en-US"/>
        </w:rPr>
      </w:pPr>
      <w:r w:rsidRPr="00E515FF">
        <w:rPr>
          <w:lang w:val="en-US"/>
        </w:rPr>
        <w:t xml:space="preserve">The analysis found that in total cholesterol levels, there were higher levels in men with an average of 247 (SD = 46.956) compared </w:t>
      </w:r>
      <w:r w:rsidRPr="00E515FF">
        <w:rPr>
          <w:lang w:val="en-US"/>
        </w:rPr>
        <w:t xml:space="preserve">to women with 234.84 (SD =42.468). The average age was higher in men, 54.61 (SD = 9.540), than 53.97 (SD =9.408) in women. </w:t>
      </w:r>
      <w:r w:rsidR="0066586B" w:rsidRPr="00E515FF">
        <w:rPr>
          <w:lang w:val="en-US"/>
        </w:rPr>
        <w:t>Similarly,</w:t>
      </w:r>
      <w:r w:rsidRPr="00E515FF">
        <w:rPr>
          <w:lang w:val="en-US"/>
        </w:rPr>
        <w:t xml:space="preserve"> the systolic blood pressure was higher in men, 136.76 (SD = 24.32) compared to 134.558 (SD = 20.14). Diastolic blood press</w:t>
      </w:r>
      <w:r w:rsidRPr="00E515FF">
        <w:rPr>
          <w:lang w:val="en-US"/>
        </w:rPr>
        <w:t xml:space="preserve">ure was </w:t>
      </w:r>
      <w:r w:rsidR="0066586B" w:rsidRPr="00E515FF">
        <w:rPr>
          <w:lang w:val="en-US"/>
        </w:rPr>
        <w:t>higher in</w:t>
      </w:r>
      <w:r w:rsidRPr="00E515FF">
        <w:rPr>
          <w:lang w:val="en-US"/>
        </w:rPr>
        <w:t xml:space="preserve"> women with an average of 83.603 (SD = 11.33) than 82.41 (SD = 11.99). The body mass index was higher in women was slightly higher with an average of 26.18 (SD =3.4) in relation to 25.56 (SD =4.46).</w:t>
      </w:r>
    </w:p>
    <w:p w:rsidR="00E515FF" w:rsidRDefault="00E374FB" w:rsidP="00102DFA">
      <w:pPr>
        <w:spacing w:line="480" w:lineRule="auto"/>
        <w:ind w:firstLine="720"/>
        <w:rPr>
          <w:lang w:val="x-none"/>
        </w:rPr>
      </w:pPr>
      <w:r>
        <w:t>S</w:t>
      </w:r>
      <w:r w:rsidR="0066586B" w:rsidRPr="00E515FF">
        <w:rPr>
          <w:lang w:val="en-US"/>
        </w:rPr>
        <w:t>ocial</w:t>
      </w:r>
      <w:r w:rsidRPr="00E515FF">
        <w:rPr>
          <w:lang w:val="en-US"/>
        </w:rPr>
        <w:t xml:space="preserve"> interaction between women and men</w:t>
      </w:r>
      <w:r w:rsidRPr="00E515FF">
        <w:rPr>
          <w:lang w:val="en-US"/>
        </w:rPr>
        <w:t xml:space="preserve"> within the social context explains the existing differences, which is integral to the underlying measures that help define a successful framework for increased risk of cardiovascular disease</w:t>
      </w:r>
      <w:r w:rsidR="00102DFA">
        <w:rPr>
          <w:lang w:val="en-US"/>
        </w:rPr>
        <w:t xml:space="preserve"> (</w:t>
      </w:r>
      <w:r w:rsidR="00102DFA" w:rsidRPr="00102DFA">
        <w:rPr>
          <w:lang w:val="x-none"/>
        </w:rPr>
        <w:t>Kose, 2019).</w:t>
      </w:r>
    </w:p>
    <w:p w:rsidR="00E515FF" w:rsidRPr="00102DFA" w:rsidRDefault="00E374FB" w:rsidP="00102DFA">
      <w:pPr>
        <w:spacing w:line="480" w:lineRule="auto"/>
        <w:ind w:firstLine="720"/>
      </w:pPr>
      <w:r>
        <w:t>C</w:t>
      </w:r>
      <w:r w:rsidR="0066586B" w:rsidRPr="00E515FF">
        <w:rPr>
          <w:lang w:val="en-US"/>
        </w:rPr>
        <w:t>ardiovascular</w:t>
      </w:r>
      <w:r w:rsidRPr="00E515FF">
        <w:rPr>
          <w:lang w:val="en-US"/>
        </w:rPr>
        <w:t xml:space="preserve"> diseases tend to develop 7 to 10 ye</w:t>
      </w:r>
      <w:r w:rsidRPr="00E515FF">
        <w:rPr>
          <w:lang w:val="en-US"/>
        </w:rPr>
        <w:t xml:space="preserve">ars later in women as compared to men. However, it is still a significant cause of death in women. In a study conducted in Turkey, females with higher household income levels are less likely to have heart diseases. </w:t>
      </w:r>
      <w:r w:rsidRPr="00E515FF">
        <w:rPr>
          <w:lang w:val="en-US"/>
        </w:rPr>
        <w:lastRenderedPageBreak/>
        <w:t>However, the presence of other factors su</w:t>
      </w:r>
      <w:r w:rsidRPr="00E515FF">
        <w:rPr>
          <w:lang w:val="en-US"/>
        </w:rPr>
        <w:t>ch as smoking, physical activity, fruit and vegetable consumption, and alcohol consumption display mixed results</w:t>
      </w:r>
      <w:r w:rsidR="00102DFA">
        <w:rPr>
          <w:lang w:val="en-US"/>
        </w:rPr>
        <w:t xml:space="preserve"> (</w:t>
      </w:r>
      <w:r w:rsidR="00102DFA" w:rsidRPr="00102DFA">
        <w:rPr>
          <w:lang w:val="x-none"/>
        </w:rPr>
        <w:t>O’Neil</w:t>
      </w:r>
      <w:r w:rsidR="00102DFA" w:rsidRPr="00102DFA">
        <w:rPr>
          <w:lang w:val="en-US"/>
        </w:rPr>
        <w:t xml:space="preserve"> </w:t>
      </w:r>
      <w:r w:rsidR="00102DFA">
        <w:rPr>
          <w:lang w:val="en-US"/>
        </w:rPr>
        <w:t xml:space="preserve">et al., 2018). </w:t>
      </w:r>
      <w:r w:rsidRPr="00E515FF">
        <w:rPr>
          <w:lang w:val="en-US"/>
        </w:rPr>
        <w:t>Understanding individual risks based on gender will be crucial in understanding common interventions depending on the ex</w:t>
      </w:r>
      <w:r w:rsidRPr="00E515FF">
        <w:rPr>
          <w:lang w:val="en-US"/>
        </w:rPr>
        <w:t>isting risks and the chance of developing heart disease based on gender</w:t>
      </w:r>
      <w:r w:rsidR="00102DFA">
        <w:rPr>
          <w:lang w:val="en-US"/>
        </w:rPr>
        <w:t xml:space="preserve"> (</w:t>
      </w:r>
      <w:r w:rsidR="00102DFA" w:rsidRPr="00102DFA">
        <w:rPr>
          <w:lang w:val="x-none"/>
        </w:rPr>
        <w:t>Jansson</w:t>
      </w:r>
      <w:r w:rsidR="00102DFA">
        <w:t xml:space="preserve"> et al., 2014).</w:t>
      </w:r>
    </w:p>
    <w:p w:rsidR="00E515FF" w:rsidRPr="0066586B" w:rsidRDefault="00E374FB" w:rsidP="0066586B">
      <w:pPr>
        <w:spacing w:line="480" w:lineRule="auto"/>
        <w:ind w:firstLine="720"/>
        <w:jc w:val="center"/>
        <w:rPr>
          <w:b/>
          <w:lang w:val="en-US"/>
        </w:rPr>
      </w:pPr>
      <w:r w:rsidRPr="0066586B">
        <w:rPr>
          <w:b/>
          <w:lang w:val="en-US"/>
        </w:rPr>
        <w:t>Conclusion</w:t>
      </w:r>
    </w:p>
    <w:p w:rsidR="00E515FF" w:rsidRDefault="00E374FB" w:rsidP="00102DFA">
      <w:pPr>
        <w:spacing w:line="480" w:lineRule="auto"/>
        <w:ind w:firstLine="720"/>
        <w:rPr>
          <w:lang w:val="en-US"/>
        </w:rPr>
      </w:pPr>
      <w:r>
        <w:rPr>
          <w:lang w:val="en-US"/>
        </w:rPr>
        <w:t>Thus, based on the analysis findings, t</w:t>
      </w:r>
      <w:r w:rsidRPr="00E515FF">
        <w:rPr>
          <w:lang w:val="en-US"/>
        </w:rPr>
        <w:t>he risk factors for heart disease listed as patient characteristics are related to if the patient is male or f</w:t>
      </w:r>
      <w:r w:rsidRPr="00E515FF">
        <w:rPr>
          <w:lang w:val="en-US"/>
        </w:rPr>
        <w:t>emale in the Framingham Heart Study.</w:t>
      </w:r>
      <w:r w:rsidR="000C7CFE">
        <w:rPr>
          <w:lang w:val="en-US"/>
        </w:rPr>
        <w:t xml:space="preserve"> This means that it is crucial to focus on age-specific interventions when controlling heart disease since there is a more significant influence of gender on the different essential elements investigated in this research.</w:t>
      </w:r>
    </w:p>
    <w:p w:rsidR="0066586B" w:rsidRDefault="0066586B" w:rsidP="00102DFA">
      <w:pPr>
        <w:spacing w:line="480" w:lineRule="auto"/>
        <w:ind w:firstLine="720"/>
        <w:rPr>
          <w:lang w:val="en-US"/>
        </w:rPr>
      </w:pPr>
    </w:p>
    <w:p w:rsidR="0066586B" w:rsidRDefault="0066586B" w:rsidP="00102DFA">
      <w:pPr>
        <w:spacing w:line="480" w:lineRule="auto"/>
        <w:ind w:firstLine="720"/>
        <w:rPr>
          <w:lang w:val="en-US"/>
        </w:rPr>
      </w:pPr>
    </w:p>
    <w:p w:rsidR="0066586B" w:rsidRDefault="0066586B" w:rsidP="00102DFA">
      <w:pPr>
        <w:spacing w:line="480" w:lineRule="auto"/>
        <w:ind w:firstLine="720"/>
        <w:rPr>
          <w:lang w:val="en-US"/>
        </w:rPr>
      </w:pPr>
    </w:p>
    <w:p w:rsidR="0066586B" w:rsidRDefault="0066586B" w:rsidP="00102DFA">
      <w:pPr>
        <w:spacing w:line="480" w:lineRule="auto"/>
        <w:ind w:firstLine="720"/>
        <w:rPr>
          <w:lang w:val="en-US"/>
        </w:rPr>
      </w:pPr>
    </w:p>
    <w:p w:rsidR="0066586B" w:rsidRDefault="0066586B" w:rsidP="00102DFA">
      <w:pPr>
        <w:spacing w:line="480" w:lineRule="auto"/>
        <w:ind w:firstLine="720"/>
        <w:rPr>
          <w:lang w:val="en-US"/>
        </w:rPr>
      </w:pPr>
    </w:p>
    <w:p w:rsidR="0066586B" w:rsidRDefault="0066586B" w:rsidP="00102DFA">
      <w:pPr>
        <w:spacing w:line="480" w:lineRule="auto"/>
        <w:ind w:firstLine="720"/>
        <w:rPr>
          <w:lang w:val="en-US"/>
        </w:rPr>
      </w:pPr>
    </w:p>
    <w:p w:rsidR="0066586B" w:rsidRDefault="0066586B" w:rsidP="00102DFA">
      <w:pPr>
        <w:spacing w:line="480" w:lineRule="auto"/>
        <w:ind w:firstLine="720"/>
        <w:rPr>
          <w:lang w:val="en-US"/>
        </w:rPr>
      </w:pPr>
    </w:p>
    <w:p w:rsidR="0066586B" w:rsidRDefault="0066586B" w:rsidP="00102DFA">
      <w:pPr>
        <w:spacing w:line="480" w:lineRule="auto"/>
        <w:ind w:firstLine="720"/>
        <w:rPr>
          <w:lang w:val="en-US"/>
        </w:rPr>
      </w:pPr>
    </w:p>
    <w:p w:rsidR="0066586B" w:rsidRPr="00E515FF" w:rsidRDefault="0066586B" w:rsidP="00102DFA">
      <w:pPr>
        <w:spacing w:line="480" w:lineRule="auto"/>
        <w:ind w:firstLine="720"/>
        <w:rPr>
          <w:lang w:val="en-US"/>
        </w:rPr>
      </w:pPr>
    </w:p>
    <w:p w:rsidR="00C5039C" w:rsidRDefault="00C5039C" w:rsidP="007C3FA3">
      <w:pPr>
        <w:rPr>
          <w:lang w:val="en-US"/>
        </w:rPr>
      </w:pPr>
    </w:p>
    <w:p w:rsidR="00CC3A3D" w:rsidRPr="0066586B" w:rsidRDefault="00E374FB" w:rsidP="0066586B">
      <w:pPr>
        <w:jc w:val="center"/>
        <w:rPr>
          <w:b/>
        </w:rPr>
      </w:pPr>
      <w:r w:rsidRPr="0066586B">
        <w:rPr>
          <w:b/>
        </w:rPr>
        <w:t>References</w:t>
      </w:r>
    </w:p>
    <w:p w:rsidR="0066586B" w:rsidRPr="00102DFA" w:rsidRDefault="00E374FB" w:rsidP="0066586B">
      <w:pPr>
        <w:spacing w:line="480" w:lineRule="auto"/>
        <w:ind w:left="720" w:hanging="720"/>
        <w:rPr>
          <w:lang w:val="x-none"/>
        </w:rPr>
      </w:pPr>
      <w:r w:rsidRPr="00102DFA">
        <w:rPr>
          <w:lang w:val="x-none"/>
        </w:rPr>
        <w:lastRenderedPageBreak/>
        <w:t xml:space="preserve">Jansson, S. P., Svärdsudd, K., &amp; Andersson, D. K. G. (2014). Effects of fasting blood glucose levels and blood pressure and treatment of diabetes and hypertension on cardiovascular disease incidence: a study of 740 patients with </w:t>
      </w:r>
      <w:r w:rsidRPr="00102DFA">
        <w:rPr>
          <w:lang w:val="x-none"/>
        </w:rPr>
        <w:t xml:space="preserve">incident Type 2 diabetes with up to 30 years' follow‐up. </w:t>
      </w:r>
      <w:r w:rsidRPr="00102DFA">
        <w:rPr>
          <w:i/>
          <w:iCs/>
          <w:lang w:val="x-none"/>
        </w:rPr>
        <w:t>Diabetic Medicine</w:t>
      </w:r>
      <w:r w:rsidRPr="00102DFA">
        <w:rPr>
          <w:lang w:val="x-none"/>
        </w:rPr>
        <w:t xml:space="preserve">, </w:t>
      </w:r>
      <w:r w:rsidRPr="00102DFA">
        <w:rPr>
          <w:i/>
          <w:iCs/>
          <w:lang w:val="x-none"/>
        </w:rPr>
        <w:t>31</w:t>
      </w:r>
      <w:r w:rsidRPr="00102DFA">
        <w:rPr>
          <w:lang w:val="x-none"/>
        </w:rPr>
        <w:t>(9), 1055-1063.</w:t>
      </w:r>
    </w:p>
    <w:p w:rsidR="0066586B" w:rsidRPr="00102DFA" w:rsidRDefault="00E374FB" w:rsidP="0066586B">
      <w:pPr>
        <w:spacing w:line="480" w:lineRule="auto"/>
        <w:ind w:left="720" w:hanging="720"/>
        <w:rPr>
          <w:lang w:val="x-none"/>
        </w:rPr>
      </w:pPr>
      <w:r w:rsidRPr="00102DFA">
        <w:rPr>
          <w:lang w:val="x-none"/>
        </w:rPr>
        <w:t xml:space="preserve">Kose, T. (2019). Gender differences in heart diseases: Evidence from Turkey. </w:t>
      </w:r>
      <w:r w:rsidRPr="00102DFA">
        <w:rPr>
          <w:i/>
          <w:iCs/>
          <w:lang w:val="x-none"/>
        </w:rPr>
        <w:t>Health Policy and Technology</w:t>
      </w:r>
      <w:r w:rsidRPr="00102DFA">
        <w:rPr>
          <w:lang w:val="x-none"/>
        </w:rPr>
        <w:t xml:space="preserve">, </w:t>
      </w:r>
      <w:r w:rsidRPr="00102DFA">
        <w:rPr>
          <w:i/>
          <w:iCs/>
          <w:lang w:val="x-none"/>
        </w:rPr>
        <w:t>8</w:t>
      </w:r>
      <w:r w:rsidRPr="00102DFA">
        <w:rPr>
          <w:lang w:val="x-none"/>
        </w:rPr>
        <w:t>(1), 67-74.</w:t>
      </w:r>
    </w:p>
    <w:p w:rsidR="0066586B" w:rsidRPr="00102DFA" w:rsidRDefault="00E374FB" w:rsidP="0066586B">
      <w:pPr>
        <w:spacing w:line="480" w:lineRule="auto"/>
        <w:ind w:left="720" w:hanging="720"/>
        <w:rPr>
          <w:lang w:val="x-none"/>
        </w:rPr>
      </w:pPr>
      <w:r w:rsidRPr="00102DFA">
        <w:rPr>
          <w:lang w:val="x-none"/>
        </w:rPr>
        <w:t>O’Neil, A., Scovelle, A. J., Milner, A. J.</w:t>
      </w:r>
      <w:r w:rsidRPr="00102DFA">
        <w:rPr>
          <w:lang w:val="x-none"/>
        </w:rPr>
        <w:t xml:space="preserve">, &amp; Kavanagh, A. (2018). Gender/sex as a social determinant of cardiovascular risk. </w:t>
      </w:r>
      <w:r w:rsidRPr="00102DFA">
        <w:rPr>
          <w:i/>
          <w:iCs/>
          <w:lang w:val="x-none"/>
        </w:rPr>
        <w:t>Circulation</w:t>
      </w:r>
      <w:r w:rsidRPr="00102DFA">
        <w:rPr>
          <w:lang w:val="x-none"/>
        </w:rPr>
        <w:t xml:space="preserve">, </w:t>
      </w:r>
      <w:r w:rsidRPr="00102DFA">
        <w:rPr>
          <w:i/>
          <w:iCs/>
          <w:lang w:val="x-none"/>
        </w:rPr>
        <w:t>137</w:t>
      </w:r>
      <w:r w:rsidRPr="00102DFA">
        <w:rPr>
          <w:lang w:val="x-none"/>
        </w:rPr>
        <w:t>(8), 854-864.</w:t>
      </w:r>
    </w:p>
    <w:p w:rsidR="00102DFA" w:rsidRDefault="00102DFA"/>
    <w:sectPr w:rsidR="00102DF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4FB" w:rsidRDefault="00E374FB">
      <w:pPr>
        <w:spacing w:after="0" w:line="240" w:lineRule="auto"/>
      </w:pPr>
      <w:r>
        <w:separator/>
      </w:r>
    </w:p>
  </w:endnote>
  <w:endnote w:type="continuationSeparator" w:id="0">
    <w:p w:rsidR="00E374FB" w:rsidRDefault="00E3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4FB" w:rsidRDefault="00E374FB">
      <w:pPr>
        <w:spacing w:after="0" w:line="240" w:lineRule="auto"/>
      </w:pPr>
      <w:r>
        <w:separator/>
      </w:r>
    </w:p>
  </w:footnote>
  <w:footnote w:type="continuationSeparator" w:id="0">
    <w:p w:rsidR="00E374FB" w:rsidRDefault="00E37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863358"/>
      <w:docPartObj>
        <w:docPartGallery w:val="Page Numbers (Top of Page)"/>
        <w:docPartUnique/>
      </w:docPartObj>
    </w:sdtPr>
    <w:sdtEndPr>
      <w:rPr>
        <w:noProof/>
      </w:rPr>
    </w:sdtEndPr>
    <w:sdtContent>
      <w:p w:rsidR="00102DFA" w:rsidRDefault="00E374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02DFA" w:rsidRDefault="00102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32"/>
    <w:rsid w:val="000C7CFE"/>
    <w:rsid w:val="00102DFA"/>
    <w:rsid w:val="00450929"/>
    <w:rsid w:val="0066586B"/>
    <w:rsid w:val="00796226"/>
    <w:rsid w:val="007C3FA3"/>
    <w:rsid w:val="00BD3132"/>
    <w:rsid w:val="00C5039C"/>
    <w:rsid w:val="00CC3A3D"/>
    <w:rsid w:val="00E374FB"/>
    <w:rsid w:val="00E515FF"/>
    <w:rsid w:val="00F70B4B"/>
    <w:rsid w:val="00F75A19"/>
    <w:rsid w:val="00F767DA"/>
    <w:rsid w:val="00F90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92083-9CB1-4CE2-94A7-8F8C045F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0C7C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0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FA"/>
  </w:style>
  <w:style w:type="paragraph" w:styleId="Footer">
    <w:name w:val="footer"/>
    <w:basedOn w:val="Normal"/>
    <w:link w:val="FooterChar"/>
    <w:uiPriority w:val="99"/>
    <w:unhideWhenUsed/>
    <w:rsid w:val="00102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dc:creator>
  <cp:lastModifiedBy>kelvi</cp:lastModifiedBy>
  <cp:revision>2</cp:revision>
  <dcterms:created xsi:type="dcterms:W3CDTF">2021-03-19T22:27:00Z</dcterms:created>
  <dcterms:modified xsi:type="dcterms:W3CDTF">2021-03-19T22:27:00Z</dcterms:modified>
</cp:coreProperties>
</file>